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EDA" w:rsidRPr="00BE5C60" w:rsidRDefault="00262F69" w:rsidP="00BE5C60">
      <w:pPr>
        <w:pStyle w:val="Title"/>
      </w:pPr>
      <w:r w:rsidRPr="00BE5C60">
        <w:t xml:space="preserve">Recent developments in the </w:t>
      </w:r>
      <w:proofErr w:type="spellStart"/>
      <w:r w:rsidRPr="00BE5C60">
        <w:t>mosflm</w:t>
      </w:r>
      <w:proofErr w:type="spellEnd"/>
      <w:r w:rsidRPr="00BE5C60">
        <w:t xml:space="preserve"> package</w:t>
      </w:r>
    </w:p>
    <w:p w:rsidR="00262F69" w:rsidRPr="00CB7EDA" w:rsidRDefault="00262F69" w:rsidP="00CB7EDA">
      <w:pPr>
        <w:jc w:val="center"/>
        <w:rPr>
          <w:b/>
          <w:sz w:val="32"/>
        </w:rPr>
      </w:pPr>
    </w:p>
    <w:p w:rsidR="00262F69" w:rsidRDefault="00262F69" w:rsidP="00CB7EDA">
      <w:pPr>
        <w:jc w:val="center"/>
      </w:pPr>
      <w:r>
        <w:t>A</w:t>
      </w:r>
      <w:r w:rsidR="00C347CC">
        <w:t>.</w:t>
      </w:r>
      <w:r>
        <w:t>G</w:t>
      </w:r>
      <w:r w:rsidR="00C347CC">
        <w:t>.</w:t>
      </w:r>
      <w:r>
        <w:t>W</w:t>
      </w:r>
      <w:r w:rsidR="00C347CC">
        <w:t>.</w:t>
      </w:r>
      <w:r>
        <w:t xml:space="preserve"> Leslie, O</w:t>
      </w:r>
      <w:r w:rsidR="00C347CC">
        <w:t>.</w:t>
      </w:r>
      <w:r>
        <w:t xml:space="preserve"> Johnson and H</w:t>
      </w:r>
      <w:r w:rsidR="00C347CC">
        <w:t xml:space="preserve">.R. </w:t>
      </w:r>
      <w:r>
        <w:t>Powell</w:t>
      </w:r>
    </w:p>
    <w:p w:rsidR="00262F69" w:rsidRDefault="00262F69" w:rsidP="00CB7EDA">
      <w:pPr>
        <w:jc w:val="center"/>
      </w:pPr>
      <w:r>
        <w:t>MRC Laboratory of Molecular Biology, Cambridge, UK</w:t>
      </w:r>
    </w:p>
    <w:p w:rsidR="00262F69" w:rsidRDefault="00262F69"/>
    <w:p w:rsidR="00262F69" w:rsidRPr="00BE5C60" w:rsidRDefault="00262F69" w:rsidP="00BE5C60">
      <w:pPr>
        <w:pStyle w:val="Heading1"/>
      </w:pPr>
      <w:r w:rsidRPr="00BE5C60">
        <w:t>1. Introduction</w:t>
      </w:r>
    </w:p>
    <w:p w:rsidR="00262F69" w:rsidRDefault="00262F69"/>
    <w:p w:rsidR="009B2319" w:rsidRDefault="00262F69">
      <w:r>
        <w:t xml:space="preserve">The </w:t>
      </w:r>
      <w:proofErr w:type="spellStart"/>
      <w:r>
        <w:t>mosflm</w:t>
      </w:r>
      <w:proofErr w:type="spellEnd"/>
      <w:r>
        <w:t xml:space="preserve"> package for the integration of macromolecular diffraction data consists of two components</w:t>
      </w:r>
      <w:r w:rsidR="00F71C55">
        <w:t xml:space="preserve">, </w:t>
      </w:r>
      <w:proofErr w:type="spellStart"/>
      <w:r w:rsidR="00F71C55">
        <w:t>iMosflm</w:t>
      </w:r>
      <w:proofErr w:type="spellEnd"/>
      <w:r w:rsidR="00F71C55">
        <w:t xml:space="preserve"> </w:t>
      </w:r>
      <w:r w:rsidR="00AD30AF">
        <w:t>(</w:t>
      </w:r>
      <w:proofErr w:type="spellStart"/>
      <w:r w:rsidR="00AD30AF">
        <w:t>Battye</w:t>
      </w:r>
      <w:proofErr w:type="spellEnd"/>
      <w:r w:rsidR="00AD30AF">
        <w:t xml:space="preserve"> et al., 2011) </w:t>
      </w:r>
      <w:r w:rsidR="00F71C55">
        <w:t xml:space="preserve">and </w:t>
      </w:r>
      <w:proofErr w:type="spellStart"/>
      <w:r w:rsidR="00F71C55">
        <w:t>ipmosflm</w:t>
      </w:r>
      <w:proofErr w:type="spellEnd"/>
      <w:r w:rsidR="00AD30AF">
        <w:t xml:space="preserve"> (Lesli</w:t>
      </w:r>
      <w:r w:rsidR="00F44DFD">
        <w:t>e &amp; Powell, 2007; Leslie, 2006)</w:t>
      </w:r>
      <w:r>
        <w:t xml:space="preserve">. </w:t>
      </w:r>
      <w:proofErr w:type="spellStart"/>
      <w:proofErr w:type="gramStart"/>
      <w:r>
        <w:t>iMosflm</w:t>
      </w:r>
      <w:proofErr w:type="spellEnd"/>
      <w:proofErr w:type="gramEnd"/>
      <w:r>
        <w:t xml:space="preserve"> </w:t>
      </w:r>
      <w:r w:rsidR="00CB7EDA">
        <w:t xml:space="preserve">(Fig. 1) </w:t>
      </w:r>
      <w:r>
        <w:t xml:space="preserve">is </w:t>
      </w:r>
      <w:r w:rsidR="009845EF">
        <w:t xml:space="preserve">a </w:t>
      </w:r>
      <w:proofErr w:type="spellStart"/>
      <w:r>
        <w:t>Tcl</w:t>
      </w:r>
      <w:proofErr w:type="spellEnd"/>
      <w:r>
        <w:t>/</w:t>
      </w:r>
      <w:proofErr w:type="spellStart"/>
      <w:r>
        <w:t>Tk</w:t>
      </w:r>
      <w:proofErr w:type="spellEnd"/>
      <w:r>
        <w:t xml:space="preserve"> based graphical user interface </w:t>
      </w:r>
      <w:r w:rsidR="000E1B5E">
        <w:t xml:space="preserve">(GUI) </w:t>
      </w:r>
      <w:r>
        <w:t>that</w:t>
      </w:r>
      <w:r w:rsidR="008D08E9">
        <w:t>, via a series of panes,</w:t>
      </w:r>
      <w:r>
        <w:t xml:space="preserve"> is designed to guide the user through the different steps in integrating a set of diffraction images. It allows inspection of the images and </w:t>
      </w:r>
      <w:r w:rsidR="00247711">
        <w:t>provides graphical feedback on the process</w:t>
      </w:r>
      <w:r w:rsidR="000E1B5E">
        <w:t>ing</w:t>
      </w:r>
      <w:r w:rsidR="00247711">
        <w:t>, for example by displaying the predicted reflection positions superposed on the diffraction image and plotting the variation in refined parameters and the standard reflection profiles.</w:t>
      </w:r>
      <w:r w:rsidR="00CC43AC">
        <w:t xml:space="preserve"> It also allows the user to change a large number of parameters that can influence the processing</w:t>
      </w:r>
      <w:r w:rsidR="00F71C55">
        <w:t>,</w:t>
      </w:r>
      <w:r w:rsidR="00CC43AC">
        <w:t xml:space="preserve"> to provide flexibility when dealing with particularly challenging datasets.</w:t>
      </w:r>
      <w:r w:rsidR="00F71C55">
        <w:t xml:space="preserve"> </w:t>
      </w:r>
      <w:proofErr w:type="spellStart"/>
      <w:proofErr w:type="gramStart"/>
      <w:r w:rsidR="00F71C55">
        <w:t>iMosflm</w:t>
      </w:r>
      <w:proofErr w:type="spellEnd"/>
      <w:proofErr w:type="gramEnd"/>
      <w:r w:rsidR="00F71C55">
        <w:t xml:space="preserve"> sends the necessary instructions to the </w:t>
      </w:r>
      <w:proofErr w:type="spellStart"/>
      <w:r w:rsidR="00F71C55">
        <w:t>ipmosflm</w:t>
      </w:r>
      <w:proofErr w:type="spellEnd"/>
      <w:r w:rsidR="00F71C55">
        <w:t xml:space="preserve"> </w:t>
      </w:r>
      <w:r w:rsidR="008D08E9">
        <w:t xml:space="preserve">background process that performs all the intensive </w:t>
      </w:r>
      <w:r w:rsidR="00F71C55">
        <w:t xml:space="preserve">computation. </w:t>
      </w:r>
      <w:r w:rsidR="00CB36C9">
        <w:t xml:space="preserve">Information about refined parameters, standard profiles etc are passed from </w:t>
      </w:r>
      <w:proofErr w:type="spellStart"/>
      <w:r w:rsidR="00CB36C9">
        <w:t>ipmosflm</w:t>
      </w:r>
      <w:proofErr w:type="spellEnd"/>
      <w:r w:rsidR="00CB36C9">
        <w:t xml:space="preserve"> to </w:t>
      </w:r>
      <w:proofErr w:type="spellStart"/>
      <w:r w:rsidR="00CB36C9">
        <w:t>iMosflm</w:t>
      </w:r>
      <w:proofErr w:type="spellEnd"/>
      <w:r w:rsidR="00CB36C9">
        <w:t xml:space="preserve"> for display in the GUI. </w:t>
      </w:r>
      <w:r w:rsidR="00F71C55">
        <w:t xml:space="preserve">Data can be processed with </w:t>
      </w:r>
      <w:proofErr w:type="spellStart"/>
      <w:r w:rsidR="00F71C55">
        <w:t>ipmosflm</w:t>
      </w:r>
      <w:proofErr w:type="spellEnd"/>
      <w:r w:rsidR="00F71C55">
        <w:t xml:space="preserve"> alone by providing the necessary keyword commands</w:t>
      </w:r>
      <w:r w:rsidR="00BD5FE5">
        <w:t xml:space="preserve">, but this requires a much greater familiarity with the program than </w:t>
      </w:r>
      <w:r w:rsidR="000E1B5E">
        <w:t xml:space="preserve">when </w:t>
      </w:r>
      <w:r w:rsidR="00BD5FE5">
        <w:t xml:space="preserve">using the </w:t>
      </w:r>
      <w:proofErr w:type="spellStart"/>
      <w:r w:rsidR="00BD5FE5">
        <w:t>iMosflm</w:t>
      </w:r>
      <w:proofErr w:type="spellEnd"/>
      <w:r w:rsidR="00BD5FE5">
        <w:t xml:space="preserve"> interface</w:t>
      </w:r>
      <w:r w:rsidR="00F71C55">
        <w:t>.</w:t>
      </w:r>
    </w:p>
    <w:p w:rsidR="009B2319" w:rsidRDefault="009B2319"/>
    <w:p w:rsidR="00072DD9" w:rsidRDefault="009B2319">
      <w:r>
        <w:t>Both components are being continually developed and this article summaris</w:t>
      </w:r>
      <w:r w:rsidR="001E542A">
        <w:t>es the more recent developments that are available in the imminent</w:t>
      </w:r>
      <w:r w:rsidR="002D627D">
        <w:t xml:space="preserve"> release of </w:t>
      </w:r>
      <w:proofErr w:type="spellStart"/>
      <w:r w:rsidR="002D627D">
        <w:t>ipmosflm</w:t>
      </w:r>
      <w:proofErr w:type="spellEnd"/>
      <w:r w:rsidR="002D627D">
        <w:t xml:space="preserve"> version 7.0.8 (matched to </w:t>
      </w:r>
      <w:proofErr w:type="spellStart"/>
      <w:r w:rsidR="002D627D">
        <w:t>iMosflm</w:t>
      </w:r>
      <w:proofErr w:type="spellEnd"/>
      <w:r w:rsidR="002D627D">
        <w:t xml:space="preserve"> 1.0.6</w:t>
      </w:r>
      <w:r w:rsidR="001E542A">
        <w:t>)</w:t>
      </w:r>
    </w:p>
    <w:p w:rsidR="00072DD9" w:rsidRDefault="00072DD9"/>
    <w:p w:rsidR="00955420" w:rsidRDefault="00072DD9" w:rsidP="00151748">
      <w:pPr>
        <w:keepNext/>
        <w:jc w:val="center"/>
      </w:pPr>
      <w:r w:rsidRPr="00072DD9">
        <w:rPr>
          <w:noProof/>
          <w:lang w:eastAsia="zh-CN"/>
        </w:rPr>
        <w:lastRenderedPageBreak/>
        <w:drawing>
          <wp:inline distT="0" distB="0" distL="0" distR="0">
            <wp:extent cx="4602480" cy="3527384"/>
            <wp:effectExtent l="25400" t="0" r="0" b="0"/>
            <wp:docPr id="7" name="Picture 1" descr="::ccp4:CCP4_meeting_2010:Figures:fig1_ne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p4:CCP4_meeting_2010:Figures:fig1_new.tiff"/>
                    <pic:cNvPicPr>
                      <a:picLocks noChangeAspect="1" noChangeArrowheads="1"/>
                    </pic:cNvPicPr>
                  </pic:nvPicPr>
                  <pic:blipFill>
                    <a:blip r:embed="rId5" cstate="print"/>
                    <a:srcRect/>
                    <a:stretch>
                      <a:fillRect/>
                    </a:stretch>
                  </pic:blipFill>
                  <pic:spPr bwMode="auto">
                    <a:xfrm>
                      <a:off x="0" y="0"/>
                      <a:ext cx="4606927" cy="3530792"/>
                    </a:xfrm>
                    <a:prstGeom prst="rect">
                      <a:avLst/>
                    </a:prstGeom>
                    <a:noFill/>
                    <a:ln w="9525">
                      <a:noFill/>
                      <a:miter lim="800000"/>
                      <a:headEnd/>
                      <a:tailEnd/>
                    </a:ln>
                  </pic:spPr>
                </pic:pic>
              </a:graphicData>
            </a:graphic>
          </wp:inline>
        </w:drawing>
      </w:r>
    </w:p>
    <w:p w:rsidR="009B2319" w:rsidRPr="00151748" w:rsidRDefault="00955420" w:rsidP="00E81FF9">
      <w:pPr>
        <w:pStyle w:val="Caption"/>
        <w:jc w:val="center"/>
      </w:pPr>
      <w:proofErr w:type="gramStart"/>
      <w:r w:rsidRPr="00151748">
        <w:t xml:space="preserve">Figure </w:t>
      </w:r>
      <w:fldSimple w:instr=" SEQ Figure \* ARABIC ">
        <w:r w:rsidR="00DC57AC" w:rsidRPr="00151748">
          <w:t>1</w:t>
        </w:r>
      </w:fldSimple>
      <w:r w:rsidRPr="00151748">
        <w:t>.</w:t>
      </w:r>
      <w:proofErr w:type="gramEnd"/>
      <w:r w:rsidRPr="00151748">
        <w:t xml:space="preserve"> </w:t>
      </w:r>
      <w:proofErr w:type="gramStart"/>
      <w:r w:rsidRPr="00151748">
        <w:t xml:space="preserve">The Integration pane of the </w:t>
      </w:r>
      <w:proofErr w:type="spellStart"/>
      <w:r w:rsidRPr="00151748">
        <w:t>iMosflm</w:t>
      </w:r>
      <w:proofErr w:type="spellEnd"/>
      <w:r w:rsidRPr="00151748">
        <w:t xml:space="preserve"> graphical user interface.</w:t>
      </w:r>
      <w:proofErr w:type="gramEnd"/>
    </w:p>
    <w:p w:rsidR="009B2319" w:rsidRDefault="009B2319"/>
    <w:p w:rsidR="009B4D3D" w:rsidRPr="001E542A" w:rsidRDefault="009B4D3D" w:rsidP="00BE5C60">
      <w:pPr>
        <w:pStyle w:val="Heading1"/>
      </w:pPr>
      <w:r w:rsidRPr="001E542A">
        <w:t>2. Dealing with fine sliced, low exposure</w:t>
      </w:r>
      <w:r w:rsidR="008878F0">
        <w:t xml:space="preserve"> or weak diffraction</w:t>
      </w:r>
      <w:r w:rsidR="00AE302F">
        <w:t xml:space="preserve"> </w:t>
      </w:r>
      <w:r w:rsidRPr="001E542A">
        <w:t>images</w:t>
      </w:r>
      <w:r w:rsidR="00AE302F">
        <w:t xml:space="preserve"> from Pilatus detectors</w:t>
      </w:r>
    </w:p>
    <w:p w:rsidR="009B4D3D" w:rsidRDefault="009B4D3D"/>
    <w:p w:rsidR="007C79E9" w:rsidRDefault="0004234B">
      <w:r>
        <w:t xml:space="preserve">There were a number of issues that arose when processing Pilatus images collected with very short exposure times and very small oscillation angles, so that a significant number of pixels had values of zero. The refinement of the detector and crystal parameters were also sometimes unstable in such cases. These problems were mainly addressed in a beta release of </w:t>
      </w:r>
      <w:proofErr w:type="spellStart"/>
      <w:r>
        <w:t>iMosflm</w:t>
      </w:r>
      <w:proofErr w:type="spellEnd"/>
      <w:r w:rsidR="0047635B">
        <w:t xml:space="preserve"> (version 1.0.6)</w:t>
      </w:r>
      <w:r>
        <w:t>/</w:t>
      </w:r>
      <w:proofErr w:type="spellStart"/>
      <w:r>
        <w:t>ipmosflm</w:t>
      </w:r>
      <w:proofErr w:type="spellEnd"/>
      <w:r w:rsidR="0047635B">
        <w:t xml:space="preserve"> (version 7.0.8)</w:t>
      </w:r>
      <w:r>
        <w:t xml:space="preserve"> in July 2011</w:t>
      </w:r>
      <w:r w:rsidR="0047635B">
        <w:t>. This was a beta release because the problems were sufficiently serious to merit a new release, but there was insufficient time to carry out the usual full release testing.</w:t>
      </w:r>
      <w:r w:rsidR="00A73326">
        <w:t xml:space="preserve">  Further improvements in the processing </w:t>
      </w:r>
      <w:r w:rsidR="00B66A3F">
        <w:t>of fine-slice</w:t>
      </w:r>
      <w:r w:rsidR="00AE302F">
        <w:t>d data have been made since that beta</w:t>
      </w:r>
      <w:r w:rsidR="00B66A3F">
        <w:t xml:space="preserve"> release.</w:t>
      </w:r>
    </w:p>
    <w:p w:rsidR="001E542A" w:rsidRDefault="001E542A"/>
    <w:p w:rsidR="00DA7069" w:rsidRDefault="001E542A">
      <w:r>
        <w:t>Visualisation of the images is challenging when the exposure times are very short, with spots tending to vanish in the background noise, making it difficult to assess the quality of the diffraction. No satisfactory solution to this problem has been found yet, so in practice it is advisable to view a zoomed outer region of the image when</w:t>
      </w:r>
      <w:r w:rsidR="00D529E3">
        <w:t xml:space="preserve"> deciding on the diffraction limit. The predicted pattern can also be difficult to see in such cases as the yellow boxes of the partial reflections become barely visible. There is now the option to change</w:t>
      </w:r>
      <w:r w:rsidR="00AE302F">
        <w:t xml:space="preserve"> the colour of the boxes for the four </w:t>
      </w:r>
      <w:r w:rsidR="00D529E3">
        <w:t>different classes of reflection (full, partial, overlapped,</w:t>
      </w:r>
      <w:r w:rsidR="00A73326">
        <w:t xml:space="preserve"> </w:t>
      </w:r>
      <w:r w:rsidR="00D529E3">
        <w:t>too wide in phi) to overcome this problem</w:t>
      </w:r>
      <w:r w:rsidR="00CB7EDA">
        <w:t xml:space="preserve"> (Fig. 2)</w:t>
      </w:r>
      <w:r w:rsidR="00D529E3">
        <w:t>.</w:t>
      </w:r>
    </w:p>
    <w:p w:rsidR="00DA7069" w:rsidRDefault="00DA7069"/>
    <w:p w:rsidR="007F4B96" w:rsidRDefault="00EA4DF5" w:rsidP="00151748">
      <w:pPr>
        <w:keepNext/>
        <w:jc w:val="center"/>
      </w:pPr>
      <w:r>
        <w:rPr>
          <w:noProof/>
          <w:lang w:eastAsia="zh-CN"/>
        </w:rPr>
        <w:drawing>
          <wp:inline distT="0" distB="0" distL="0" distR="0">
            <wp:extent cx="4463840" cy="4114800"/>
            <wp:effectExtent l="19050" t="0" r="0" b="0"/>
            <wp:docPr id="1" name="Picture 0" descr="ColourPredictionsMa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PredictionsMac.tiff"/>
                    <pic:cNvPicPr/>
                  </pic:nvPicPr>
                  <pic:blipFill>
                    <a:blip r:embed="rId6" cstate="print"/>
                    <a:stretch>
                      <a:fillRect/>
                    </a:stretch>
                  </pic:blipFill>
                  <pic:spPr>
                    <a:xfrm>
                      <a:off x="0" y="0"/>
                      <a:ext cx="4470225" cy="4120686"/>
                    </a:xfrm>
                    <a:prstGeom prst="rect">
                      <a:avLst/>
                    </a:prstGeom>
                  </pic:spPr>
                </pic:pic>
              </a:graphicData>
            </a:graphic>
          </wp:inline>
        </w:drawing>
      </w:r>
    </w:p>
    <w:p w:rsidR="00DA7069" w:rsidRDefault="007F4B96" w:rsidP="00E81FF9">
      <w:pPr>
        <w:pStyle w:val="Caption"/>
        <w:jc w:val="center"/>
      </w:pPr>
      <w:proofErr w:type="gramStart"/>
      <w:r>
        <w:t xml:space="preserve">Figure </w:t>
      </w:r>
      <w:fldSimple w:instr=" SEQ Figure \* ARABIC ">
        <w:r w:rsidR="00DC57AC">
          <w:rPr>
            <w:noProof/>
          </w:rPr>
          <w:t>2</w:t>
        </w:r>
      </w:fldSimple>
      <w:r>
        <w:t>.</w:t>
      </w:r>
      <w:proofErr w:type="gramEnd"/>
      <w:r>
        <w:t xml:space="preserve"> </w:t>
      </w:r>
      <w:r w:rsidRPr="00EC4C7F">
        <w:t>Colours can be chosen for the prediction boxes of each class of reflection.</w:t>
      </w:r>
    </w:p>
    <w:p w:rsidR="00A73326" w:rsidRDefault="00A73326"/>
    <w:p w:rsidR="00A73326" w:rsidRDefault="00A73326">
      <w:r>
        <w:t xml:space="preserve">Another issue arose when attempting to index diffraction patterns obtained from </w:t>
      </w:r>
      <w:r w:rsidRPr="00A73326">
        <w:rPr>
          <w:i/>
        </w:rPr>
        <w:t>in situ</w:t>
      </w:r>
      <w:r>
        <w:t xml:space="preserve"> samples at the Diamond Light Source. In these cases, the very small size and very low </w:t>
      </w:r>
      <w:proofErr w:type="spellStart"/>
      <w:r>
        <w:t>mosaicity</w:t>
      </w:r>
      <w:proofErr w:type="spellEnd"/>
      <w:r>
        <w:t xml:space="preserve"> of the crystals can result in diffraction spots that are only 1-2 pixels across. Changes to the spot finding algorithms were required to prevent these very small spots from being rejected, but once these were implemented indexing became straightforward.</w:t>
      </w:r>
    </w:p>
    <w:p w:rsidR="00A73326" w:rsidRDefault="00A73326"/>
    <w:p w:rsidR="00A73326" w:rsidRDefault="008D404D" w:rsidP="00A73326">
      <w:r>
        <w:t>In general,</w:t>
      </w:r>
      <w:r w:rsidR="00A73326">
        <w:t xml:space="preserve"> 3D profile fitting can offer advantages with very small oscillation angles (so-called fine phi slicing), </w:t>
      </w:r>
      <w:r>
        <w:t xml:space="preserve">but tests have shown that </w:t>
      </w:r>
      <w:r w:rsidR="00A73326">
        <w:t xml:space="preserve">the 2D integration in </w:t>
      </w:r>
      <w:proofErr w:type="spellStart"/>
      <w:r w:rsidR="00A73326">
        <w:t>mosflm</w:t>
      </w:r>
      <w:proofErr w:type="spellEnd"/>
      <w:r w:rsidR="00A73326">
        <w:t xml:space="preserve"> provides excellent data quality even on challenging datasets (high </w:t>
      </w:r>
      <w:proofErr w:type="spellStart"/>
      <w:r w:rsidR="00A73326">
        <w:t>mosaicity</w:t>
      </w:r>
      <w:proofErr w:type="spellEnd"/>
      <w:r w:rsidR="00A73326">
        <w:t xml:space="preserve"> and weak diffraction) with oscillation angles as small as 0.1 degrees.</w:t>
      </w:r>
    </w:p>
    <w:p w:rsidR="00A73326" w:rsidRDefault="00A73326"/>
    <w:p w:rsidR="00A73326" w:rsidRPr="00CB7EDA" w:rsidRDefault="00CB7EDA" w:rsidP="00BE5C60">
      <w:pPr>
        <w:pStyle w:val="Heading1"/>
      </w:pPr>
      <w:r w:rsidRPr="00CB7EDA">
        <w:t>3. Avoiding corruption of the standard profiles by ice spots or “hot pixels”</w:t>
      </w:r>
    </w:p>
    <w:p w:rsidR="00F71C55" w:rsidRDefault="00F71C55"/>
    <w:p w:rsidR="00CB7EDA" w:rsidRDefault="00CB7EDA">
      <w:r>
        <w:t>The “standard profile</w:t>
      </w:r>
      <w:r w:rsidR="00AE302F">
        <w:t>s” used to evaluate the profile-</w:t>
      </w:r>
      <w:r>
        <w:t>fitted intensity are derived by the simple addition of all spots in a local region of the detector. As a result, it is possible for ice spots, zingers or single “hot” pixels (pixels that have an approximately constant value (that can be very large) on all images) to corrupt the standard profiles, especially if the diffraction spots are relatively weak.</w:t>
      </w:r>
    </w:p>
    <w:p w:rsidR="00CB7EDA" w:rsidRDefault="00CB7EDA"/>
    <w:p w:rsidR="001A77C7" w:rsidRDefault="00CB7EDA">
      <w:r>
        <w:t>An example of corruption by i</w:t>
      </w:r>
      <w:r w:rsidR="00AE302F">
        <w:t>ce rings is</w:t>
      </w:r>
      <w:r w:rsidR="005636E7">
        <w:t xml:space="preserve"> shown in Fig. 3. To prevent this effect, two stages of filtering are applied when forming the standard profiles. Firstly, reflections that lie within a narrow resolution shell centred on the d-</w:t>
      </w:r>
      <w:proofErr w:type="spellStart"/>
      <w:r w:rsidR="005636E7">
        <w:t>spacings</w:t>
      </w:r>
      <w:proofErr w:type="spellEnd"/>
      <w:r w:rsidR="005636E7">
        <w:t xml:space="preserve"> for ice are omitted. The required width of the shell will depend on the strength of the ice diffraction and can be changed in </w:t>
      </w:r>
      <w:proofErr w:type="spellStart"/>
      <w:r w:rsidR="005636E7">
        <w:t>iMosflm</w:t>
      </w:r>
      <w:proofErr w:type="spellEnd"/>
      <w:r w:rsidR="005636E7">
        <w:t xml:space="preserve"> in the Processing Options. Secondly, in order to remove the influence of zingers or hot pixels, a small number of reflections that have the largest pixel </w:t>
      </w:r>
      <w:r w:rsidR="00AE302F">
        <w:t xml:space="preserve">intensity </w:t>
      </w:r>
      <w:r w:rsidR="005636E7">
        <w:t>values are also excluded. This number can also be controlled, but defaults to 5%. As shown in Fig.</w:t>
      </w:r>
      <w:r w:rsidR="007F4B96">
        <w:t xml:space="preserve"> </w:t>
      </w:r>
      <w:r w:rsidR="005636E7">
        <w:t xml:space="preserve">3, </w:t>
      </w:r>
      <w:r w:rsidR="009845EF">
        <w:t xml:space="preserve">these </w:t>
      </w:r>
      <w:r w:rsidR="005636E7">
        <w:t>steps are very effective in removing unwanted spots from the profiles.</w:t>
      </w:r>
    </w:p>
    <w:p w:rsidR="001A77C7" w:rsidRDefault="001A77C7"/>
    <w:p w:rsidR="007F4B96" w:rsidRDefault="00896FAD" w:rsidP="00151748">
      <w:pPr>
        <w:keepNext/>
        <w:jc w:val="center"/>
      </w:pPr>
      <w:r>
        <w:rPr>
          <w:noProof/>
          <w:lang w:eastAsia="zh-CN"/>
        </w:rPr>
        <w:drawing>
          <wp:inline distT="0" distB="0" distL="0" distR="0">
            <wp:extent cx="4998720" cy="1980216"/>
            <wp:effectExtent l="25400" t="0" r="5080" b="0"/>
            <wp:docPr id="5" name="Picture 4" descr="corrupt_profile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upt_profiles.tiff"/>
                    <pic:cNvPicPr/>
                  </pic:nvPicPr>
                  <pic:blipFill>
                    <a:blip r:embed="rId7" cstate="print"/>
                    <a:stretch>
                      <a:fillRect/>
                    </a:stretch>
                  </pic:blipFill>
                  <pic:spPr>
                    <a:xfrm>
                      <a:off x="0" y="0"/>
                      <a:ext cx="5010912" cy="1985046"/>
                    </a:xfrm>
                    <a:prstGeom prst="rect">
                      <a:avLst/>
                    </a:prstGeom>
                  </pic:spPr>
                </pic:pic>
              </a:graphicData>
            </a:graphic>
          </wp:inline>
        </w:drawing>
      </w:r>
    </w:p>
    <w:p w:rsidR="005636E7" w:rsidRDefault="007F4B96" w:rsidP="00E81FF9">
      <w:pPr>
        <w:pStyle w:val="Caption"/>
        <w:jc w:val="center"/>
      </w:pPr>
      <w:proofErr w:type="gramStart"/>
      <w:r>
        <w:t xml:space="preserve">Figure </w:t>
      </w:r>
      <w:fldSimple w:instr=" SEQ Figure \* ARABIC ">
        <w:r w:rsidR="00DC57AC">
          <w:rPr>
            <w:noProof/>
          </w:rPr>
          <w:t>3</w:t>
        </w:r>
      </w:fldSimple>
      <w:r>
        <w:t>.</w:t>
      </w:r>
      <w:proofErr w:type="gramEnd"/>
      <w:r>
        <w:t xml:space="preserve"> </w:t>
      </w:r>
      <w:r w:rsidRPr="00FD6E4F">
        <w:t>(A) Diffraction pattern showing strong ice rings. (B) Standard profiles without reflection filtering. (C) Standard profiles with reflection filtering.</w:t>
      </w:r>
    </w:p>
    <w:p w:rsidR="00104CD7" w:rsidRPr="00104CD7" w:rsidRDefault="00104CD7" w:rsidP="00104CD7"/>
    <w:p w:rsidR="00CC43AC" w:rsidRPr="00404EC9" w:rsidRDefault="00404EC9" w:rsidP="00BE5C60">
      <w:pPr>
        <w:pStyle w:val="Heading1"/>
      </w:pPr>
      <w:r w:rsidRPr="00404EC9">
        <w:t>4. An improved multi-crystal strategy option</w:t>
      </w:r>
    </w:p>
    <w:p w:rsidR="00CC43AC" w:rsidRDefault="00CC43AC"/>
    <w:p w:rsidR="00D43592" w:rsidRDefault="00AE302F">
      <w:r>
        <w:t>The “Strategy” pane</w:t>
      </w:r>
      <w:r w:rsidR="006273BC">
        <w:t xml:space="preserve"> in </w:t>
      </w:r>
      <w:proofErr w:type="spellStart"/>
      <w:r w:rsidR="006273BC">
        <w:t>iMosflm</w:t>
      </w:r>
      <w:proofErr w:type="spellEnd"/>
      <w:r w:rsidR="006273BC">
        <w:t xml:space="preserve"> provides a straightforward means of calculating a geometrical strategy (</w:t>
      </w:r>
      <w:proofErr w:type="spellStart"/>
      <w:r w:rsidR="006273BC">
        <w:t>ie</w:t>
      </w:r>
      <w:proofErr w:type="spellEnd"/>
      <w:r w:rsidR="006273BC">
        <w:t xml:space="preserve"> a phi start and phi end) for cases where the user does not wish to collect a full 180 degree rotation, assuming that the correct Laue group is known. However, although poss</w:t>
      </w:r>
      <w:r w:rsidR="00D43592">
        <w:t xml:space="preserve">ible in principle, it was not simple to use this option to devise a strategy when data were collected from different crystals in different orientations (without the use of a multi-circle </w:t>
      </w:r>
      <w:proofErr w:type="spellStart"/>
      <w:r w:rsidR="00D43592">
        <w:t>goniostat</w:t>
      </w:r>
      <w:proofErr w:type="spellEnd"/>
      <w:r w:rsidR="00D43592">
        <w:t xml:space="preserve"> to allow re-orientation of the crystals).</w:t>
      </w:r>
    </w:p>
    <w:p w:rsidR="00D43592" w:rsidRDefault="00D43592"/>
    <w:p w:rsidR="00AE302F" w:rsidRDefault="00D43592" w:rsidP="00AE302F">
      <w:r>
        <w:t>A new strategy pane has been implemented that greatly simplifies this task (Fig.4). Briefly, the procedure is as follows. One or more reference images are read for the first crystal and indexed in the no</w:t>
      </w:r>
      <w:r w:rsidR="00AE302F">
        <w:t>rmal way. In the Strategy pane’s Auto-complete menu</w:t>
      </w:r>
      <w:r>
        <w:t xml:space="preserve">, the user specifies how many degrees of data they expect to be able to collect from this </w:t>
      </w:r>
      <w:proofErr w:type="gramStart"/>
      <w:r>
        <w:t>crystal,</w:t>
      </w:r>
      <w:proofErr w:type="gramEnd"/>
      <w:r>
        <w:t xml:space="preserve"> and a start and end phi value for this c</w:t>
      </w:r>
      <w:r w:rsidR="009845EF">
        <w:t>rystal are calculated. Once these</w:t>
      </w:r>
      <w:r>
        <w:t xml:space="preserve"> data have been collected, reference images for the second crystal are indexed. On entering the Strategy pane, the segment recommended (and assumed collected) for the first crystal will be displayed graphically. Running the strategy calculation again for the second crystal will then provide a start and end phi for the second crystal that will result in the highest possible completeness for crystals 1 and 2 combined. </w:t>
      </w:r>
      <w:r w:rsidR="00AE302F">
        <w:t>In Fig. 4, data have already been collected from two crystals (Ade12 and Ade16) and the strategy is being calculated to find the best 20 degree segment for the third crystal, Ade21.</w:t>
      </w:r>
    </w:p>
    <w:p w:rsidR="00DC57AC" w:rsidRDefault="00DC57AC" w:rsidP="00AE302F"/>
    <w:p w:rsidR="00EA4DF5" w:rsidRDefault="00AE302F">
      <w:r>
        <w:t xml:space="preserve">The procedure can </w:t>
      </w:r>
      <w:r w:rsidR="00D43592">
        <w:t>be repeated for further crystals. A summary of the recommended start/end phi values f</w:t>
      </w:r>
      <w:r w:rsidR="007C54A1">
        <w:t>or each crystal are displayed at the top of</w:t>
      </w:r>
      <w:r w:rsidR="00D43592">
        <w:t xml:space="preserve"> the Strategy pane </w:t>
      </w:r>
      <w:r w:rsidR="007C54A1">
        <w:t xml:space="preserve">(Fig. 4) </w:t>
      </w:r>
      <w:r w:rsidR="009845EF">
        <w:t>and this information</w:t>
      </w:r>
      <w:r w:rsidR="00D43592">
        <w:t xml:space="preserve"> can be saved and restored if it is necessary to exit the program. Furthermore, the phi values for each crysta</w:t>
      </w:r>
      <w:r w:rsidR="00F73732">
        <w:t>l can be updated</w:t>
      </w:r>
      <w:r>
        <w:t xml:space="preserve"> graphically by manipulating the sector (wedge) displayed as a chart for the selected crystal</w:t>
      </w:r>
      <w:r w:rsidR="00F73732">
        <w:t>.</w:t>
      </w:r>
      <w:r w:rsidR="00D43592">
        <w:t xml:space="preserve"> </w:t>
      </w:r>
      <w:r w:rsidR="00F73732">
        <w:t>Thus</w:t>
      </w:r>
      <w:r w:rsidR="00D43592">
        <w:t xml:space="preserve"> if a particular crystal only provided 10 degrees of data instead of the expected 20 degrees, due </w:t>
      </w:r>
      <w:r w:rsidR="009845EF">
        <w:t>to radiation damage, the</w:t>
      </w:r>
      <w:r w:rsidR="00F73732">
        <w:t xml:space="preserve"> phi end </w:t>
      </w:r>
      <w:r w:rsidR="007C54A1">
        <w:t xml:space="preserve">value </w:t>
      </w:r>
      <w:r w:rsidR="00F73732">
        <w:t xml:space="preserve">can be updated and </w:t>
      </w:r>
      <w:r w:rsidR="007C54A1">
        <w:t>this</w:t>
      </w:r>
      <w:r w:rsidR="00F73732">
        <w:t xml:space="preserve"> </w:t>
      </w:r>
      <w:r w:rsidR="009845EF">
        <w:t>revised</w:t>
      </w:r>
      <w:r w:rsidR="007C54A1">
        <w:t xml:space="preserve"> value</w:t>
      </w:r>
      <w:r w:rsidR="00F73732">
        <w:t xml:space="preserve"> will be taken into account in future strategy calculations.</w:t>
      </w:r>
    </w:p>
    <w:p w:rsidR="00EA4DF5" w:rsidRDefault="00EA4DF5"/>
    <w:p w:rsidR="00DC57AC" w:rsidRDefault="00EA4DF5" w:rsidP="00151748">
      <w:pPr>
        <w:keepNext/>
        <w:jc w:val="center"/>
      </w:pPr>
      <w:r>
        <w:rPr>
          <w:noProof/>
          <w:lang w:eastAsia="zh-CN"/>
        </w:rPr>
        <w:drawing>
          <wp:inline distT="0" distB="0" distL="0" distR="0">
            <wp:extent cx="5270500" cy="3947795"/>
            <wp:effectExtent l="25400" t="0" r="0" b="0"/>
            <wp:docPr id="2" name="Picture 1" descr="StrategyComplet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Complete.tiff"/>
                    <pic:cNvPicPr/>
                  </pic:nvPicPr>
                  <pic:blipFill>
                    <a:blip r:embed="rId8" cstate="print"/>
                    <a:stretch>
                      <a:fillRect/>
                    </a:stretch>
                  </pic:blipFill>
                  <pic:spPr>
                    <a:xfrm>
                      <a:off x="0" y="0"/>
                      <a:ext cx="5270500" cy="3947795"/>
                    </a:xfrm>
                    <a:prstGeom prst="rect">
                      <a:avLst/>
                    </a:prstGeom>
                  </pic:spPr>
                </pic:pic>
              </a:graphicData>
            </a:graphic>
          </wp:inline>
        </w:drawing>
      </w:r>
    </w:p>
    <w:p w:rsidR="001640F7" w:rsidRDefault="00DC57AC" w:rsidP="00E81FF9">
      <w:pPr>
        <w:pStyle w:val="Caption"/>
        <w:jc w:val="center"/>
      </w:pPr>
      <w:proofErr w:type="gramStart"/>
      <w:r>
        <w:t xml:space="preserve">Figure </w:t>
      </w:r>
      <w:fldSimple w:instr=" SEQ Figure \* ARABIC ">
        <w:r>
          <w:rPr>
            <w:noProof/>
          </w:rPr>
          <w:t>4</w:t>
        </w:r>
      </w:fldSimple>
      <w:r>
        <w:t>.</w:t>
      </w:r>
      <w:proofErr w:type="gramEnd"/>
      <w:r>
        <w:t xml:space="preserve"> </w:t>
      </w:r>
      <w:proofErr w:type="gramStart"/>
      <w:r w:rsidRPr="002E2B55">
        <w:t>The new Strategy pane that simplifies strategy prediction when using multiple crystals for data collection.</w:t>
      </w:r>
      <w:proofErr w:type="gramEnd"/>
    </w:p>
    <w:p w:rsidR="00104CD7" w:rsidRPr="00104CD7" w:rsidRDefault="00104CD7" w:rsidP="00104CD7"/>
    <w:p w:rsidR="00ED0DD1" w:rsidRDefault="001640F7" w:rsidP="00BE5C60">
      <w:pPr>
        <w:pStyle w:val="Heading1"/>
      </w:pPr>
      <w:r w:rsidRPr="001640F7">
        <w:t xml:space="preserve">5. The “mosaic </w:t>
      </w:r>
      <w:proofErr w:type="spellStart"/>
      <w:r w:rsidRPr="001640F7">
        <w:t>block</w:t>
      </w:r>
      <w:r w:rsidR="00ED0DD1">
        <w:t>size</w:t>
      </w:r>
      <w:proofErr w:type="spellEnd"/>
      <w:r w:rsidRPr="001640F7">
        <w:t>” parameter</w:t>
      </w:r>
    </w:p>
    <w:p w:rsidR="00ED0DD1" w:rsidRDefault="00ED0DD1">
      <w:pPr>
        <w:rPr>
          <w:b/>
        </w:rPr>
      </w:pPr>
    </w:p>
    <w:p w:rsidR="004A2D3E" w:rsidRDefault="00ED0DD1">
      <w:r>
        <w:t xml:space="preserve">The “mosaic </w:t>
      </w:r>
      <w:proofErr w:type="spellStart"/>
      <w:r>
        <w:t>blocksize</w:t>
      </w:r>
      <w:proofErr w:type="spellEnd"/>
      <w:r>
        <w:t xml:space="preserve">” parameter allows for the effect of very small mosaic blocks </w:t>
      </w:r>
      <w:r w:rsidR="00B5258C">
        <w:t xml:space="preserve">or domains </w:t>
      </w:r>
      <w:r>
        <w:t>on the dimensions of the reciprocal lattice spots and hence the reflecting range of Bragg reflections</w:t>
      </w:r>
      <w:r w:rsidR="00B5258C">
        <w:t xml:space="preserve"> (</w:t>
      </w:r>
      <w:proofErr w:type="spellStart"/>
      <w:r w:rsidR="00B5258C">
        <w:t>Juers</w:t>
      </w:r>
      <w:proofErr w:type="spellEnd"/>
      <w:r w:rsidR="00AC1361">
        <w:t xml:space="preserve"> </w:t>
      </w:r>
      <w:r w:rsidR="00AC1361" w:rsidRPr="00826DF7">
        <w:rPr>
          <w:i/>
        </w:rPr>
        <w:t>et al</w:t>
      </w:r>
      <w:r w:rsidR="00AC1361">
        <w:t>., 2007;</w:t>
      </w:r>
      <w:r w:rsidR="00104CD7">
        <w:t xml:space="preserve"> Nave, 1998)</w:t>
      </w:r>
      <w:r>
        <w:t xml:space="preserve">. In practice, it has the same effect as having a larger mosaic spread at low resolution than at high resolution. The effect of different mosaic </w:t>
      </w:r>
      <w:proofErr w:type="spellStart"/>
      <w:r>
        <w:t>blocksizes</w:t>
      </w:r>
      <w:proofErr w:type="spellEnd"/>
      <w:r>
        <w:t xml:space="preserve"> on the predicted reflections can easily be model</w:t>
      </w:r>
      <w:r w:rsidR="009845EF">
        <w:t>l</w:t>
      </w:r>
      <w:r>
        <w:t>ed</w:t>
      </w:r>
      <w:r w:rsidR="00BA01E8">
        <w:t xml:space="preserve"> in </w:t>
      </w:r>
      <w:proofErr w:type="spellStart"/>
      <w:r w:rsidR="00BA01E8">
        <w:t>iMosflm</w:t>
      </w:r>
      <w:proofErr w:type="spellEnd"/>
      <w:r w:rsidR="00BA01E8">
        <w:t xml:space="preserve"> by changing the default </w:t>
      </w:r>
      <w:proofErr w:type="spellStart"/>
      <w:r w:rsidR="00BA01E8">
        <w:t>blocksize</w:t>
      </w:r>
      <w:proofErr w:type="spellEnd"/>
      <w:r w:rsidR="00BA01E8">
        <w:t xml:space="preserve"> (100 microns) on the Images pane. As yet there is no procedure to refine this parameter, and the optimum value must be determined by running multiple processing jobs </w:t>
      </w:r>
      <w:r w:rsidR="008D1916">
        <w:t xml:space="preserve">with different values </w:t>
      </w:r>
      <w:r w:rsidR="00BA01E8">
        <w:t>and examining the merging statistics. Using too large a value will re</w:t>
      </w:r>
      <w:r w:rsidR="00AD581F">
        <w:t>sult in under-prediction of low-</w:t>
      </w:r>
      <w:r w:rsidR="00BA01E8">
        <w:t xml:space="preserve">resolution reflections, which in turn can give higher values for </w:t>
      </w:r>
      <w:proofErr w:type="spellStart"/>
      <w:r w:rsidR="00BA01E8">
        <w:t>Rmerge</w:t>
      </w:r>
      <w:proofErr w:type="spellEnd"/>
      <w:r w:rsidR="00BA01E8">
        <w:t xml:space="preserve"> and the partial bias (FRCBIAS), while using too small a value will result in significant over-prediction at intermediate and higher resolutions, with resulting increases in </w:t>
      </w:r>
      <w:proofErr w:type="spellStart"/>
      <w:r w:rsidR="00BA01E8">
        <w:t>Rmerge</w:t>
      </w:r>
      <w:proofErr w:type="spellEnd"/>
      <w:r w:rsidR="00BA01E8">
        <w:t>.</w:t>
      </w:r>
      <w:r w:rsidR="00AD581F">
        <w:t xml:space="preserve"> A systematic investigation of the effect of varying the mosaic </w:t>
      </w:r>
      <w:proofErr w:type="spellStart"/>
      <w:r w:rsidR="00AD581F">
        <w:t>blocksize</w:t>
      </w:r>
      <w:proofErr w:type="spellEnd"/>
      <w:r w:rsidR="00AD581F">
        <w:t xml:space="preserve"> on a dataset from a crystal containing the lanthanid</w:t>
      </w:r>
      <w:r w:rsidR="0015594C">
        <w:t xml:space="preserve">e Praseodymium has shown that </w:t>
      </w:r>
      <w:r w:rsidR="00AD581F">
        <w:t>this parameter can have a significant effect on the anomalous signal at low resolution in addition to the other statistics</w:t>
      </w:r>
      <w:r w:rsidR="00F9241D">
        <w:t xml:space="preserve"> (Table 1)</w:t>
      </w:r>
      <w:r w:rsidR="00AD581F">
        <w:t xml:space="preserve">. </w:t>
      </w:r>
      <w:r w:rsidR="0015594C">
        <w:t xml:space="preserve">In this case, a mosaic </w:t>
      </w:r>
      <w:proofErr w:type="spellStart"/>
      <w:r w:rsidR="0015594C">
        <w:t>blocksize</w:t>
      </w:r>
      <w:proofErr w:type="spellEnd"/>
      <w:r w:rsidR="0015594C">
        <w:t xml:space="preserve"> of 0.25</w:t>
      </w:r>
      <w:r w:rsidR="0015594C" w:rsidRPr="0015594C">
        <w:rPr>
          <w:rFonts w:ascii="Symbol" w:hAnsi="Symbol"/>
        </w:rPr>
        <w:t></w:t>
      </w:r>
      <w:r w:rsidR="00AD4D0D">
        <w:t xml:space="preserve">m gave the best anomalous correlation coefficients. </w:t>
      </w:r>
      <w:r w:rsidR="00AD581F">
        <w:t>Lack of time has not allowed</w:t>
      </w:r>
      <w:r w:rsidR="00F9241D">
        <w:t xml:space="preserve"> a proper investigation of how this would affect </w:t>
      </w:r>
      <w:proofErr w:type="spellStart"/>
      <w:r w:rsidR="00F9241D" w:rsidRPr="00F9241D">
        <w:rPr>
          <w:i/>
        </w:rPr>
        <w:t>ab</w:t>
      </w:r>
      <w:proofErr w:type="spellEnd"/>
      <w:r w:rsidR="00F9241D" w:rsidRPr="00F9241D">
        <w:rPr>
          <w:i/>
        </w:rPr>
        <w:t xml:space="preserve"> initio</w:t>
      </w:r>
      <w:r w:rsidR="00F9241D">
        <w:t xml:space="preserve"> structure determination (in this case the structure was determined by a combination of molecular replacement and SAD phasing), but the improvement in the anomalous correlation coefficient </w:t>
      </w:r>
      <w:r w:rsidR="009845EF">
        <w:t>indicates</w:t>
      </w:r>
      <w:r w:rsidR="00F9241D">
        <w:t xml:space="preserve"> that at least in marginal cases it is worth investigating the effect of optimizing this parameter.</w:t>
      </w:r>
    </w:p>
    <w:p w:rsidR="004A2D3E" w:rsidRDefault="004A2D3E"/>
    <w:tbl>
      <w:tblPr>
        <w:tblW w:w="1008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4"/>
        <w:gridCol w:w="977"/>
        <w:gridCol w:w="972"/>
        <w:gridCol w:w="945"/>
        <w:gridCol w:w="969"/>
        <w:gridCol w:w="951"/>
        <w:gridCol w:w="979"/>
        <w:gridCol w:w="959"/>
        <w:gridCol w:w="988"/>
        <w:gridCol w:w="986"/>
      </w:tblGrid>
      <w:tr w:rsidR="00E841FA" w:rsidTr="00034178">
        <w:trPr>
          <w:trHeight w:val="917"/>
          <w:jc w:val="center"/>
        </w:trPr>
        <w:tc>
          <w:tcPr>
            <w:tcW w:w="1293" w:type="dxa"/>
          </w:tcPr>
          <w:p w:rsidR="00E841FA" w:rsidRDefault="00E841FA">
            <w:proofErr w:type="spellStart"/>
            <w:r>
              <w:t>Blocksize</w:t>
            </w:r>
            <w:proofErr w:type="spellEnd"/>
          </w:p>
          <w:p w:rsidR="00E841FA" w:rsidRPr="006F156C" w:rsidRDefault="00E841FA">
            <w:r w:rsidRPr="0065783B">
              <w:rPr>
                <w:rFonts w:ascii="Symbol" w:hAnsi="Symbol"/>
              </w:rPr>
              <w:t></w:t>
            </w:r>
            <w:r>
              <w:t>m</w:t>
            </w:r>
          </w:p>
        </w:tc>
        <w:tc>
          <w:tcPr>
            <w:tcW w:w="2763" w:type="dxa"/>
            <w:gridSpan w:val="3"/>
          </w:tcPr>
          <w:p w:rsidR="00E841FA" w:rsidRDefault="00E841FA">
            <w:r>
              <w:t>Anomalous Correlation Coefficient</w:t>
            </w:r>
          </w:p>
          <w:p w:rsidR="00E841FA" w:rsidRDefault="00E841FA">
            <w:r>
              <w:t>Overall      Low      High</w:t>
            </w:r>
          </w:p>
        </w:tc>
        <w:tc>
          <w:tcPr>
            <w:tcW w:w="935" w:type="dxa"/>
            <w:gridSpan w:val="3"/>
          </w:tcPr>
          <w:p w:rsidR="00E841FA" w:rsidRDefault="00E841FA">
            <w:r>
              <w:t xml:space="preserve">              </w:t>
            </w:r>
            <w:proofErr w:type="spellStart"/>
            <w:r>
              <w:t>Rmerge</w:t>
            </w:r>
            <w:proofErr w:type="spellEnd"/>
          </w:p>
          <w:p w:rsidR="00E841FA" w:rsidRDefault="00E841FA"/>
          <w:p w:rsidR="00E841FA" w:rsidRDefault="00E841FA" w:rsidP="0065783B">
            <w:r>
              <w:t>Overall      Low        High</w:t>
            </w:r>
          </w:p>
        </w:tc>
        <w:tc>
          <w:tcPr>
            <w:tcW w:w="941" w:type="dxa"/>
            <w:gridSpan w:val="3"/>
          </w:tcPr>
          <w:p w:rsidR="00E841FA" w:rsidRDefault="00E841FA">
            <w:r>
              <w:t>FRCBIAS</w:t>
            </w:r>
          </w:p>
          <w:p w:rsidR="00E841FA" w:rsidRDefault="00E841FA"/>
          <w:p w:rsidR="00E841FA" w:rsidRDefault="00E841FA" w:rsidP="0065783B">
            <w:r>
              <w:t>Overall   Low        High</w:t>
            </w:r>
          </w:p>
        </w:tc>
      </w:tr>
      <w:tr w:rsidR="00E841FA" w:rsidTr="00034178">
        <w:trPr>
          <w:trHeight w:val="362"/>
          <w:jc w:val="center"/>
        </w:trPr>
        <w:tc>
          <w:tcPr>
            <w:tcW w:w="1293" w:type="dxa"/>
          </w:tcPr>
          <w:p w:rsidR="00E841FA" w:rsidRPr="0065783B" w:rsidRDefault="00E841FA" w:rsidP="0065783B">
            <w:r>
              <w:t>100</w:t>
            </w:r>
          </w:p>
        </w:tc>
        <w:tc>
          <w:tcPr>
            <w:tcW w:w="933" w:type="dxa"/>
          </w:tcPr>
          <w:p w:rsidR="00E841FA" w:rsidRDefault="00E841FA">
            <w:r>
              <w:t>0.421</w:t>
            </w:r>
          </w:p>
        </w:tc>
        <w:tc>
          <w:tcPr>
            <w:tcW w:w="928" w:type="dxa"/>
          </w:tcPr>
          <w:p w:rsidR="00E841FA" w:rsidRDefault="00E841FA">
            <w:r>
              <w:t>0.552</w:t>
            </w:r>
          </w:p>
        </w:tc>
        <w:tc>
          <w:tcPr>
            <w:tcW w:w="902" w:type="dxa"/>
          </w:tcPr>
          <w:p w:rsidR="00E841FA" w:rsidRDefault="00E841FA">
            <w:r>
              <w:t>0.077</w:t>
            </w:r>
          </w:p>
        </w:tc>
        <w:tc>
          <w:tcPr>
            <w:tcW w:w="925" w:type="dxa"/>
          </w:tcPr>
          <w:p w:rsidR="00E841FA" w:rsidRDefault="00E841FA">
            <w:r>
              <w:t>0.168</w:t>
            </w:r>
          </w:p>
        </w:tc>
        <w:tc>
          <w:tcPr>
            <w:tcW w:w="908" w:type="dxa"/>
          </w:tcPr>
          <w:p w:rsidR="00E841FA" w:rsidRDefault="00E841FA">
            <w:r>
              <w:t>0.073</w:t>
            </w:r>
          </w:p>
        </w:tc>
        <w:tc>
          <w:tcPr>
            <w:tcW w:w="935" w:type="dxa"/>
          </w:tcPr>
          <w:p w:rsidR="00E841FA" w:rsidRDefault="00E841FA">
            <w:r>
              <w:t>0.401</w:t>
            </w:r>
          </w:p>
        </w:tc>
        <w:tc>
          <w:tcPr>
            <w:tcW w:w="916" w:type="dxa"/>
          </w:tcPr>
          <w:p w:rsidR="00E841FA" w:rsidRDefault="00E841FA">
            <w:r>
              <w:t>-0.017</w:t>
            </w:r>
          </w:p>
        </w:tc>
        <w:tc>
          <w:tcPr>
            <w:tcW w:w="943" w:type="dxa"/>
          </w:tcPr>
          <w:p w:rsidR="00E841FA" w:rsidRDefault="00E841FA">
            <w:r>
              <w:t>-0.039</w:t>
            </w:r>
          </w:p>
        </w:tc>
        <w:tc>
          <w:tcPr>
            <w:tcW w:w="941" w:type="dxa"/>
          </w:tcPr>
          <w:p w:rsidR="00E841FA" w:rsidRDefault="00E841FA">
            <w:r>
              <w:t>0.043</w:t>
            </w:r>
          </w:p>
        </w:tc>
      </w:tr>
      <w:tr w:rsidR="00E841FA" w:rsidTr="00034178">
        <w:trPr>
          <w:trHeight w:val="378"/>
          <w:jc w:val="center"/>
        </w:trPr>
        <w:tc>
          <w:tcPr>
            <w:tcW w:w="1293" w:type="dxa"/>
          </w:tcPr>
          <w:p w:rsidR="00E841FA" w:rsidRDefault="00E841FA">
            <w:r>
              <w:t xml:space="preserve">  10</w:t>
            </w:r>
          </w:p>
        </w:tc>
        <w:tc>
          <w:tcPr>
            <w:tcW w:w="933" w:type="dxa"/>
          </w:tcPr>
          <w:p w:rsidR="00E841FA" w:rsidRDefault="00E841FA">
            <w:r>
              <w:t>0.414</w:t>
            </w:r>
          </w:p>
        </w:tc>
        <w:tc>
          <w:tcPr>
            <w:tcW w:w="928" w:type="dxa"/>
          </w:tcPr>
          <w:p w:rsidR="00E841FA" w:rsidRDefault="00E841FA">
            <w:r>
              <w:t>0.640</w:t>
            </w:r>
          </w:p>
        </w:tc>
        <w:tc>
          <w:tcPr>
            <w:tcW w:w="902" w:type="dxa"/>
          </w:tcPr>
          <w:p w:rsidR="00E841FA" w:rsidRDefault="00E841FA">
            <w:r>
              <w:t>0.074</w:t>
            </w:r>
          </w:p>
        </w:tc>
        <w:tc>
          <w:tcPr>
            <w:tcW w:w="925" w:type="dxa"/>
          </w:tcPr>
          <w:p w:rsidR="00E841FA" w:rsidRDefault="00E841FA">
            <w:r>
              <w:t>0.171</w:t>
            </w:r>
          </w:p>
        </w:tc>
        <w:tc>
          <w:tcPr>
            <w:tcW w:w="908" w:type="dxa"/>
          </w:tcPr>
          <w:p w:rsidR="00E841FA" w:rsidRDefault="00E841FA">
            <w:r>
              <w:t>0.076</w:t>
            </w:r>
          </w:p>
        </w:tc>
        <w:tc>
          <w:tcPr>
            <w:tcW w:w="935" w:type="dxa"/>
          </w:tcPr>
          <w:p w:rsidR="00E841FA" w:rsidRDefault="00E841FA">
            <w:r>
              <w:t>0.402</w:t>
            </w:r>
          </w:p>
        </w:tc>
        <w:tc>
          <w:tcPr>
            <w:tcW w:w="916" w:type="dxa"/>
          </w:tcPr>
          <w:p w:rsidR="00E841FA" w:rsidRDefault="00E841FA">
            <w:r>
              <w:t>-0.015</w:t>
            </w:r>
          </w:p>
        </w:tc>
        <w:tc>
          <w:tcPr>
            <w:tcW w:w="943" w:type="dxa"/>
          </w:tcPr>
          <w:p w:rsidR="00E841FA" w:rsidRDefault="00E841FA">
            <w:r>
              <w:t>-0.043</w:t>
            </w:r>
          </w:p>
        </w:tc>
        <w:tc>
          <w:tcPr>
            <w:tcW w:w="941" w:type="dxa"/>
          </w:tcPr>
          <w:p w:rsidR="00E841FA" w:rsidRDefault="00E841FA">
            <w:r>
              <w:t>0.064</w:t>
            </w:r>
          </w:p>
        </w:tc>
      </w:tr>
      <w:tr w:rsidR="00E841FA" w:rsidTr="00034178">
        <w:trPr>
          <w:trHeight w:val="362"/>
          <w:jc w:val="center"/>
        </w:trPr>
        <w:tc>
          <w:tcPr>
            <w:tcW w:w="1293" w:type="dxa"/>
          </w:tcPr>
          <w:p w:rsidR="00E841FA" w:rsidRDefault="00E841FA">
            <w:r>
              <w:t xml:space="preserve">     1</w:t>
            </w:r>
          </w:p>
        </w:tc>
        <w:tc>
          <w:tcPr>
            <w:tcW w:w="933" w:type="dxa"/>
          </w:tcPr>
          <w:p w:rsidR="00E841FA" w:rsidRDefault="00E841FA">
            <w:r>
              <w:t>0.454</w:t>
            </w:r>
          </w:p>
        </w:tc>
        <w:tc>
          <w:tcPr>
            <w:tcW w:w="928" w:type="dxa"/>
          </w:tcPr>
          <w:p w:rsidR="00E841FA" w:rsidRDefault="00E841FA">
            <w:r>
              <w:t>0.684</w:t>
            </w:r>
          </w:p>
        </w:tc>
        <w:tc>
          <w:tcPr>
            <w:tcW w:w="902" w:type="dxa"/>
          </w:tcPr>
          <w:p w:rsidR="00E841FA" w:rsidRDefault="00E841FA">
            <w:r>
              <w:t>0.058</w:t>
            </w:r>
          </w:p>
        </w:tc>
        <w:tc>
          <w:tcPr>
            <w:tcW w:w="925" w:type="dxa"/>
          </w:tcPr>
          <w:p w:rsidR="00E841FA" w:rsidRDefault="00E841FA">
            <w:r>
              <w:t>0.168</w:t>
            </w:r>
          </w:p>
        </w:tc>
        <w:tc>
          <w:tcPr>
            <w:tcW w:w="908" w:type="dxa"/>
          </w:tcPr>
          <w:p w:rsidR="00E841FA" w:rsidRDefault="00E841FA">
            <w:r>
              <w:t>0.072</w:t>
            </w:r>
          </w:p>
        </w:tc>
        <w:tc>
          <w:tcPr>
            <w:tcW w:w="935" w:type="dxa"/>
          </w:tcPr>
          <w:p w:rsidR="00E841FA" w:rsidRDefault="00E841FA">
            <w:r>
              <w:t>0.404</w:t>
            </w:r>
          </w:p>
        </w:tc>
        <w:tc>
          <w:tcPr>
            <w:tcW w:w="916" w:type="dxa"/>
          </w:tcPr>
          <w:p w:rsidR="00E841FA" w:rsidRDefault="00E841FA">
            <w:r>
              <w:t>-0.003</w:t>
            </w:r>
          </w:p>
        </w:tc>
        <w:tc>
          <w:tcPr>
            <w:tcW w:w="943" w:type="dxa"/>
          </w:tcPr>
          <w:p w:rsidR="00E841FA" w:rsidRDefault="00E841FA">
            <w:r>
              <w:t>-0.044</w:t>
            </w:r>
          </w:p>
        </w:tc>
        <w:tc>
          <w:tcPr>
            <w:tcW w:w="941" w:type="dxa"/>
          </w:tcPr>
          <w:p w:rsidR="00E841FA" w:rsidRDefault="00E841FA">
            <w:r>
              <w:t>0.087</w:t>
            </w:r>
          </w:p>
        </w:tc>
      </w:tr>
      <w:tr w:rsidR="00E841FA" w:rsidTr="00034178">
        <w:trPr>
          <w:trHeight w:val="362"/>
          <w:jc w:val="center"/>
        </w:trPr>
        <w:tc>
          <w:tcPr>
            <w:tcW w:w="1293" w:type="dxa"/>
          </w:tcPr>
          <w:p w:rsidR="00E841FA" w:rsidRDefault="00E841FA">
            <w:r>
              <w:t xml:space="preserve">     0.75</w:t>
            </w:r>
          </w:p>
        </w:tc>
        <w:tc>
          <w:tcPr>
            <w:tcW w:w="933" w:type="dxa"/>
          </w:tcPr>
          <w:p w:rsidR="00E841FA" w:rsidRDefault="00E841FA">
            <w:r>
              <w:t>0.454</w:t>
            </w:r>
          </w:p>
        </w:tc>
        <w:tc>
          <w:tcPr>
            <w:tcW w:w="928" w:type="dxa"/>
          </w:tcPr>
          <w:p w:rsidR="00E841FA" w:rsidRDefault="00E841FA">
            <w:r>
              <w:t>0.660</w:t>
            </w:r>
          </w:p>
        </w:tc>
        <w:tc>
          <w:tcPr>
            <w:tcW w:w="902" w:type="dxa"/>
          </w:tcPr>
          <w:p w:rsidR="00E841FA" w:rsidRDefault="00E841FA">
            <w:r>
              <w:t>0.075</w:t>
            </w:r>
          </w:p>
        </w:tc>
        <w:tc>
          <w:tcPr>
            <w:tcW w:w="925" w:type="dxa"/>
          </w:tcPr>
          <w:p w:rsidR="00E841FA" w:rsidRDefault="00E841FA">
            <w:r>
              <w:t>0.170</w:t>
            </w:r>
          </w:p>
        </w:tc>
        <w:tc>
          <w:tcPr>
            <w:tcW w:w="908" w:type="dxa"/>
          </w:tcPr>
          <w:p w:rsidR="00E841FA" w:rsidRDefault="00E841FA">
            <w:r>
              <w:t>0.071</w:t>
            </w:r>
          </w:p>
        </w:tc>
        <w:tc>
          <w:tcPr>
            <w:tcW w:w="935" w:type="dxa"/>
          </w:tcPr>
          <w:p w:rsidR="00E841FA" w:rsidRDefault="00E841FA">
            <w:r>
              <w:t>0.414</w:t>
            </w:r>
          </w:p>
        </w:tc>
        <w:tc>
          <w:tcPr>
            <w:tcW w:w="916" w:type="dxa"/>
          </w:tcPr>
          <w:p w:rsidR="00E841FA" w:rsidRDefault="00E841FA">
            <w:r>
              <w:t>0.001</w:t>
            </w:r>
          </w:p>
        </w:tc>
        <w:tc>
          <w:tcPr>
            <w:tcW w:w="943" w:type="dxa"/>
          </w:tcPr>
          <w:p w:rsidR="00E841FA" w:rsidRDefault="00E841FA">
            <w:r>
              <w:t>-0.042</w:t>
            </w:r>
          </w:p>
        </w:tc>
        <w:tc>
          <w:tcPr>
            <w:tcW w:w="941" w:type="dxa"/>
          </w:tcPr>
          <w:p w:rsidR="00E841FA" w:rsidRDefault="00E841FA">
            <w:r>
              <w:t>0.072</w:t>
            </w:r>
          </w:p>
        </w:tc>
      </w:tr>
      <w:tr w:rsidR="00E841FA" w:rsidTr="00034178">
        <w:trPr>
          <w:trHeight w:val="378"/>
          <w:jc w:val="center"/>
        </w:trPr>
        <w:tc>
          <w:tcPr>
            <w:tcW w:w="1293" w:type="dxa"/>
          </w:tcPr>
          <w:p w:rsidR="00E841FA" w:rsidRDefault="00E841FA">
            <w:r>
              <w:t xml:space="preserve">     0.5</w:t>
            </w:r>
          </w:p>
        </w:tc>
        <w:tc>
          <w:tcPr>
            <w:tcW w:w="933" w:type="dxa"/>
          </w:tcPr>
          <w:p w:rsidR="00E841FA" w:rsidRDefault="00E841FA">
            <w:r>
              <w:t>0.481</w:t>
            </w:r>
          </w:p>
        </w:tc>
        <w:tc>
          <w:tcPr>
            <w:tcW w:w="928" w:type="dxa"/>
          </w:tcPr>
          <w:p w:rsidR="00E841FA" w:rsidRDefault="00E841FA">
            <w:r>
              <w:t>0.688</w:t>
            </w:r>
          </w:p>
        </w:tc>
        <w:tc>
          <w:tcPr>
            <w:tcW w:w="902" w:type="dxa"/>
          </w:tcPr>
          <w:p w:rsidR="00E841FA" w:rsidRDefault="00E841FA">
            <w:r>
              <w:t>0.056</w:t>
            </w:r>
          </w:p>
        </w:tc>
        <w:tc>
          <w:tcPr>
            <w:tcW w:w="925" w:type="dxa"/>
          </w:tcPr>
          <w:p w:rsidR="00E841FA" w:rsidRDefault="00E841FA">
            <w:r>
              <w:t>0.166</w:t>
            </w:r>
          </w:p>
        </w:tc>
        <w:tc>
          <w:tcPr>
            <w:tcW w:w="908" w:type="dxa"/>
          </w:tcPr>
          <w:p w:rsidR="00E841FA" w:rsidRDefault="00E841FA">
            <w:r>
              <w:t>0.067</w:t>
            </w:r>
          </w:p>
        </w:tc>
        <w:tc>
          <w:tcPr>
            <w:tcW w:w="935" w:type="dxa"/>
          </w:tcPr>
          <w:p w:rsidR="00E841FA" w:rsidRDefault="00E841FA">
            <w:r>
              <w:t>0.407</w:t>
            </w:r>
          </w:p>
        </w:tc>
        <w:tc>
          <w:tcPr>
            <w:tcW w:w="916" w:type="dxa"/>
          </w:tcPr>
          <w:p w:rsidR="00E841FA" w:rsidRDefault="00E841FA">
            <w:r>
              <w:t>-0.003</w:t>
            </w:r>
          </w:p>
        </w:tc>
        <w:tc>
          <w:tcPr>
            <w:tcW w:w="943" w:type="dxa"/>
          </w:tcPr>
          <w:p w:rsidR="00E841FA" w:rsidRDefault="00E841FA">
            <w:r>
              <w:t>-0.033</w:t>
            </w:r>
          </w:p>
        </w:tc>
        <w:tc>
          <w:tcPr>
            <w:tcW w:w="941" w:type="dxa"/>
          </w:tcPr>
          <w:p w:rsidR="00E841FA" w:rsidRDefault="00E841FA">
            <w:r>
              <w:t>0.059</w:t>
            </w:r>
          </w:p>
        </w:tc>
      </w:tr>
      <w:tr w:rsidR="00E841FA" w:rsidTr="00034178">
        <w:trPr>
          <w:trHeight w:val="366"/>
          <w:jc w:val="center"/>
        </w:trPr>
        <w:tc>
          <w:tcPr>
            <w:tcW w:w="1293" w:type="dxa"/>
          </w:tcPr>
          <w:p w:rsidR="00E841FA" w:rsidRDefault="00E841FA">
            <w:r>
              <w:t xml:space="preserve">     0.25</w:t>
            </w:r>
          </w:p>
        </w:tc>
        <w:tc>
          <w:tcPr>
            <w:tcW w:w="933" w:type="dxa"/>
          </w:tcPr>
          <w:p w:rsidR="00E841FA" w:rsidRDefault="00E841FA">
            <w:r>
              <w:t>0.547</w:t>
            </w:r>
          </w:p>
        </w:tc>
        <w:tc>
          <w:tcPr>
            <w:tcW w:w="928" w:type="dxa"/>
          </w:tcPr>
          <w:p w:rsidR="00E841FA" w:rsidRDefault="00E841FA">
            <w:r>
              <w:t>0.859</w:t>
            </w:r>
          </w:p>
        </w:tc>
        <w:tc>
          <w:tcPr>
            <w:tcW w:w="902" w:type="dxa"/>
          </w:tcPr>
          <w:p w:rsidR="00E841FA" w:rsidRDefault="00E841FA">
            <w:r>
              <w:t>0.120</w:t>
            </w:r>
          </w:p>
        </w:tc>
        <w:tc>
          <w:tcPr>
            <w:tcW w:w="925" w:type="dxa"/>
          </w:tcPr>
          <w:p w:rsidR="00E841FA" w:rsidRDefault="00E841FA">
            <w:r>
              <w:t>0.161</w:t>
            </w:r>
          </w:p>
        </w:tc>
        <w:tc>
          <w:tcPr>
            <w:tcW w:w="908" w:type="dxa"/>
          </w:tcPr>
          <w:p w:rsidR="00E841FA" w:rsidRDefault="00E841FA">
            <w:r>
              <w:t>0.053</w:t>
            </w:r>
          </w:p>
        </w:tc>
        <w:tc>
          <w:tcPr>
            <w:tcW w:w="935" w:type="dxa"/>
          </w:tcPr>
          <w:p w:rsidR="00E841FA" w:rsidRDefault="00E841FA">
            <w:r>
              <w:t>0.411</w:t>
            </w:r>
          </w:p>
        </w:tc>
        <w:tc>
          <w:tcPr>
            <w:tcW w:w="916" w:type="dxa"/>
          </w:tcPr>
          <w:p w:rsidR="00E841FA" w:rsidRDefault="00E841FA">
            <w:r>
              <w:t>0.000</w:t>
            </w:r>
          </w:p>
        </w:tc>
        <w:tc>
          <w:tcPr>
            <w:tcW w:w="943" w:type="dxa"/>
          </w:tcPr>
          <w:p w:rsidR="00E841FA" w:rsidRDefault="00E841FA">
            <w:r>
              <w:t>-0.013</w:t>
            </w:r>
          </w:p>
        </w:tc>
        <w:tc>
          <w:tcPr>
            <w:tcW w:w="941" w:type="dxa"/>
          </w:tcPr>
          <w:p w:rsidR="00E841FA" w:rsidRDefault="00E841FA">
            <w:r>
              <w:t>0.041</w:t>
            </w:r>
          </w:p>
        </w:tc>
      </w:tr>
      <w:tr w:rsidR="00E841FA" w:rsidTr="00034178">
        <w:trPr>
          <w:trHeight w:val="366"/>
          <w:jc w:val="center"/>
        </w:trPr>
        <w:tc>
          <w:tcPr>
            <w:tcW w:w="1293" w:type="dxa"/>
          </w:tcPr>
          <w:p w:rsidR="00E841FA" w:rsidRDefault="00E841FA">
            <w:r>
              <w:t xml:space="preserve">     0.15</w:t>
            </w:r>
          </w:p>
        </w:tc>
        <w:tc>
          <w:tcPr>
            <w:tcW w:w="933" w:type="dxa"/>
          </w:tcPr>
          <w:p w:rsidR="00E841FA" w:rsidRDefault="00E841FA">
            <w:r>
              <w:t>0.445</w:t>
            </w:r>
          </w:p>
        </w:tc>
        <w:tc>
          <w:tcPr>
            <w:tcW w:w="928" w:type="dxa"/>
          </w:tcPr>
          <w:p w:rsidR="00E841FA" w:rsidRDefault="00E841FA">
            <w:r>
              <w:t>0.797</w:t>
            </w:r>
          </w:p>
        </w:tc>
        <w:tc>
          <w:tcPr>
            <w:tcW w:w="902" w:type="dxa"/>
          </w:tcPr>
          <w:p w:rsidR="00E841FA" w:rsidRDefault="00E841FA">
            <w:r>
              <w:t>0.046</w:t>
            </w:r>
          </w:p>
        </w:tc>
        <w:tc>
          <w:tcPr>
            <w:tcW w:w="925" w:type="dxa"/>
          </w:tcPr>
          <w:p w:rsidR="00E841FA" w:rsidRDefault="00E841FA">
            <w:r>
              <w:t>0.183</w:t>
            </w:r>
          </w:p>
        </w:tc>
        <w:tc>
          <w:tcPr>
            <w:tcW w:w="908" w:type="dxa"/>
          </w:tcPr>
          <w:p w:rsidR="00E841FA" w:rsidRDefault="00E841FA">
            <w:r>
              <w:t>0.050</w:t>
            </w:r>
          </w:p>
        </w:tc>
        <w:tc>
          <w:tcPr>
            <w:tcW w:w="935" w:type="dxa"/>
          </w:tcPr>
          <w:p w:rsidR="00E841FA" w:rsidRDefault="00E841FA">
            <w:r>
              <w:t>0.499</w:t>
            </w:r>
          </w:p>
        </w:tc>
        <w:tc>
          <w:tcPr>
            <w:tcW w:w="916" w:type="dxa"/>
          </w:tcPr>
          <w:p w:rsidR="00E841FA" w:rsidRDefault="00E841FA">
            <w:r>
              <w:t>0.001</w:t>
            </w:r>
          </w:p>
        </w:tc>
        <w:tc>
          <w:tcPr>
            <w:tcW w:w="943" w:type="dxa"/>
          </w:tcPr>
          <w:p w:rsidR="00E841FA" w:rsidRDefault="00E841FA">
            <w:r>
              <w:t>0.001</w:t>
            </w:r>
          </w:p>
        </w:tc>
        <w:tc>
          <w:tcPr>
            <w:tcW w:w="941" w:type="dxa"/>
          </w:tcPr>
          <w:p w:rsidR="00E841FA" w:rsidRDefault="00E841FA">
            <w:r>
              <w:t>0.060</w:t>
            </w:r>
          </w:p>
        </w:tc>
      </w:tr>
      <w:tr w:rsidR="00E841FA" w:rsidTr="00034178">
        <w:trPr>
          <w:trHeight w:val="366"/>
          <w:jc w:val="center"/>
        </w:trPr>
        <w:tc>
          <w:tcPr>
            <w:tcW w:w="1293" w:type="dxa"/>
          </w:tcPr>
          <w:p w:rsidR="00E841FA" w:rsidRDefault="00E841FA">
            <w:r>
              <w:t xml:space="preserve">     0.1</w:t>
            </w:r>
          </w:p>
        </w:tc>
        <w:tc>
          <w:tcPr>
            <w:tcW w:w="933" w:type="dxa"/>
          </w:tcPr>
          <w:p w:rsidR="00E841FA" w:rsidRDefault="00E841FA">
            <w:r>
              <w:t>0.459</w:t>
            </w:r>
          </w:p>
        </w:tc>
        <w:tc>
          <w:tcPr>
            <w:tcW w:w="928" w:type="dxa"/>
          </w:tcPr>
          <w:p w:rsidR="00E841FA" w:rsidRDefault="00E841FA">
            <w:r>
              <w:t>0.833</w:t>
            </w:r>
          </w:p>
        </w:tc>
        <w:tc>
          <w:tcPr>
            <w:tcW w:w="902" w:type="dxa"/>
          </w:tcPr>
          <w:p w:rsidR="00E841FA" w:rsidRDefault="00E841FA">
            <w:r>
              <w:t>0.030</w:t>
            </w:r>
          </w:p>
        </w:tc>
        <w:tc>
          <w:tcPr>
            <w:tcW w:w="925" w:type="dxa"/>
          </w:tcPr>
          <w:p w:rsidR="00E841FA" w:rsidRDefault="00E841FA">
            <w:r>
              <w:t>0.186</w:t>
            </w:r>
          </w:p>
        </w:tc>
        <w:tc>
          <w:tcPr>
            <w:tcW w:w="908" w:type="dxa"/>
          </w:tcPr>
          <w:p w:rsidR="00E841FA" w:rsidRDefault="00E841FA">
            <w:r>
              <w:t>0.052</w:t>
            </w:r>
          </w:p>
        </w:tc>
        <w:tc>
          <w:tcPr>
            <w:tcW w:w="935" w:type="dxa"/>
          </w:tcPr>
          <w:p w:rsidR="00E841FA" w:rsidRDefault="00E841FA">
            <w:r>
              <w:t>0.439</w:t>
            </w:r>
          </w:p>
        </w:tc>
        <w:tc>
          <w:tcPr>
            <w:tcW w:w="916" w:type="dxa"/>
          </w:tcPr>
          <w:p w:rsidR="00E841FA" w:rsidRDefault="00E841FA">
            <w:r>
              <w:t>0.009</w:t>
            </w:r>
          </w:p>
        </w:tc>
        <w:tc>
          <w:tcPr>
            <w:tcW w:w="943" w:type="dxa"/>
          </w:tcPr>
          <w:p w:rsidR="00E841FA" w:rsidRDefault="00E841FA">
            <w:r>
              <w:t>0.017</w:t>
            </w:r>
          </w:p>
        </w:tc>
        <w:tc>
          <w:tcPr>
            <w:tcW w:w="941" w:type="dxa"/>
          </w:tcPr>
          <w:p w:rsidR="00E841FA" w:rsidRDefault="00E841FA" w:rsidP="00104CD7">
            <w:pPr>
              <w:keepNext/>
            </w:pPr>
            <w:r>
              <w:t>0.052</w:t>
            </w:r>
          </w:p>
        </w:tc>
      </w:tr>
    </w:tbl>
    <w:p w:rsidR="001640F7" w:rsidRDefault="00104CD7" w:rsidP="00E81FF9">
      <w:pPr>
        <w:pStyle w:val="Caption"/>
        <w:jc w:val="center"/>
      </w:pPr>
      <w:proofErr w:type="gramStart"/>
      <w:r>
        <w:t xml:space="preserve">Table </w:t>
      </w:r>
      <w:fldSimple w:instr=" SEQ Table \* ARABIC ">
        <w:r>
          <w:rPr>
            <w:noProof/>
          </w:rPr>
          <w:t>1</w:t>
        </w:r>
      </w:fldSimple>
      <w:r>
        <w:t>.</w:t>
      </w:r>
      <w:proofErr w:type="gramEnd"/>
      <w:r>
        <w:t xml:space="preserve"> </w:t>
      </w:r>
      <w:r w:rsidRPr="00BB54BB">
        <w:t xml:space="preserve">Statistics obtained from AIMLESS using different mosaic </w:t>
      </w:r>
      <w:proofErr w:type="spellStart"/>
      <w:r w:rsidRPr="00BB54BB">
        <w:t>blocksizes</w:t>
      </w:r>
      <w:proofErr w:type="spellEnd"/>
      <w:r w:rsidRPr="00BB54BB">
        <w:t xml:space="preserve"> in </w:t>
      </w:r>
      <w:proofErr w:type="spellStart"/>
      <w:r w:rsidRPr="00BB54BB">
        <w:t>mosflm</w:t>
      </w:r>
      <w:proofErr w:type="spellEnd"/>
      <w:r w:rsidRPr="00BB54BB">
        <w:t>. The mid-bin resolutions for Low and High resolution bins in the Table are 7.16 Å and 3.44 Å.</w:t>
      </w:r>
    </w:p>
    <w:p w:rsidR="00104CD7" w:rsidRPr="00104CD7" w:rsidRDefault="00104CD7" w:rsidP="00104CD7"/>
    <w:p w:rsidR="001640F7" w:rsidRDefault="001640F7" w:rsidP="00BE5C60">
      <w:pPr>
        <w:pStyle w:val="Heading1"/>
      </w:pPr>
      <w:r>
        <w:t xml:space="preserve">6. Improved selection of the optimal indexing solution in cases of </w:t>
      </w:r>
      <w:proofErr w:type="spellStart"/>
      <w:r>
        <w:t>pseudosymmetry</w:t>
      </w:r>
      <w:proofErr w:type="spellEnd"/>
    </w:p>
    <w:p w:rsidR="001640F7" w:rsidRDefault="001640F7">
      <w:pPr>
        <w:rPr>
          <w:b/>
        </w:rPr>
      </w:pPr>
    </w:p>
    <w:p w:rsidR="00BD4B25" w:rsidRDefault="001640F7">
      <w:r w:rsidRPr="001640F7">
        <w:t xml:space="preserve">In cases of </w:t>
      </w:r>
      <w:proofErr w:type="spellStart"/>
      <w:r w:rsidRPr="001640F7">
        <w:t>pseudosymmetry</w:t>
      </w:r>
      <w:proofErr w:type="spellEnd"/>
      <w:r>
        <w:t xml:space="preserve">, for example a monoclinic crystal with a </w:t>
      </w:r>
      <w:r w:rsidRPr="001640F7">
        <w:rPr>
          <w:rFonts w:ascii="Symbol" w:hAnsi="Symbol"/>
        </w:rPr>
        <w:t></w:t>
      </w:r>
      <w:r>
        <w:rPr>
          <w:rFonts w:ascii="Symbol" w:hAnsi="Symbol"/>
        </w:rPr>
        <w:t></w:t>
      </w:r>
      <w:r>
        <w:t xml:space="preserve">angle close to 90 degrees, or an orthorhombic crystal with very similar </w:t>
      </w:r>
      <w:r w:rsidRPr="001640F7">
        <w:rPr>
          <w:i/>
        </w:rPr>
        <w:t>a</w:t>
      </w:r>
      <w:r>
        <w:t xml:space="preserve"> and </w:t>
      </w:r>
      <w:r w:rsidRPr="001640F7">
        <w:rPr>
          <w:i/>
        </w:rPr>
        <w:t>b</w:t>
      </w:r>
      <w:r>
        <w:t xml:space="preserve"> cell dimensions, there can be an ambiguity in selecting the correct indexing solution. Previously the solution highlighted in the Indexing pane of </w:t>
      </w:r>
      <w:proofErr w:type="spellStart"/>
      <w:r>
        <w:t>iMosflm</w:t>
      </w:r>
      <w:proofErr w:type="spellEnd"/>
      <w:r>
        <w:t xml:space="preserve"> was selected based only on the indexing penalty. Careful analysis of a large number of reference images collected as part of the DNA project </w:t>
      </w:r>
      <w:r w:rsidR="0076101B">
        <w:t xml:space="preserve">(Leslie </w:t>
      </w:r>
      <w:r w:rsidR="0076101B" w:rsidRPr="0076101B">
        <w:rPr>
          <w:i/>
        </w:rPr>
        <w:t>et al.,</w:t>
      </w:r>
      <w:r w:rsidR="0076101B">
        <w:t xml:space="preserve"> 2002)</w:t>
      </w:r>
      <w:r w:rsidR="00EF0E85">
        <w:t xml:space="preserve"> </w:t>
      </w:r>
      <w:r>
        <w:t xml:space="preserve">demonstrated that the </w:t>
      </w:r>
      <w:proofErr w:type="spellStart"/>
      <w:r>
        <w:t>rms</w:t>
      </w:r>
      <w:proofErr w:type="spellEnd"/>
      <w:r>
        <w:t xml:space="preserve"> error (</w:t>
      </w:r>
      <w:proofErr w:type="spellStart"/>
      <w:r>
        <w:t>rmsd</w:t>
      </w:r>
      <w:proofErr w:type="spellEnd"/>
      <w:r>
        <w:t>) in spot positions (</w:t>
      </w:r>
      <w:r w:rsidRPr="001640F7">
        <w:rPr>
          <w:rFonts w:ascii="Symbol" w:hAnsi="Symbol"/>
        </w:rPr>
        <w:t></w:t>
      </w:r>
      <w:r>
        <w:t>(</w:t>
      </w:r>
      <w:proofErr w:type="spellStart"/>
      <w:r>
        <w:t>x</w:t>
      </w:r>
      <w:proofErr w:type="gramStart"/>
      <w:r>
        <w:t>,y</w:t>
      </w:r>
      <w:proofErr w:type="spellEnd"/>
      <w:proofErr w:type="gramEnd"/>
      <w:r>
        <w:t xml:space="preserve">) in </w:t>
      </w:r>
      <w:proofErr w:type="spellStart"/>
      <w:r>
        <w:t>iMosflm</w:t>
      </w:r>
      <w:proofErr w:type="spellEnd"/>
      <w:r>
        <w:t xml:space="preserve">) can be used as a reliable indicator of the correct solution. In particular, if the </w:t>
      </w:r>
      <w:proofErr w:type="spellStart"/>
      <w:r>
        <w:t>rmsd</w:t>
      </w:r>
      <w:proofErr w:type="spellEnd"/>
      <w:r>
        <w:t xml:space="preserve"> for a particular solution is more than 1.3 times the </w:t>
      </w:r>
      <w:proofErr w:type="spellStart"/>
      <w:r>
        <w:t>rmsd</w:t>
      </w:r>
      <w:proofErr w:type="spellEnd"/>
      <w:r>
        <w:t xml:space="preserve"> of the triclinic solution, then the true symmetry is probably lower. A combination of the penalty value and the </w:t>
      </w:r>
      <w:proofErr w:type="spellStart"/>
      <w:r>
        <w:t>rmsd</w:t>
      </w:r>
      <w:proofErr w:type="spellEnd"/>
      <w:r>
        <w:t xml:space="preserve"> value are therefore now used to select the most likely indexing solution. At present, this is only implemented when</w:t>
      </w:r>
      <w:r w:rsidR="00A66973">
        <w:t xml:space="preserve"> the indexing is carried out from</w:t>
      </w:r>
      <w:r>
        <w:t xml:space="preserve"> </w:t>
      </w:r>
      <w:proofErr w:type="spellStart"/>
      <w:r>
        <w:t>iM</w:t>
      </w:r>
      <w:r w:rsidR="00755BBC">
        <w:t>o</w:t>
      </w:r>
      <w:r>
        <w:t>sflm</w:t>
      </w:r>
      <w:proofErr w:type="spellEnd"/>
      <w:r>
        <w:t xml:space="preserve">, not when </w:t>
      </w:r>
      <w:proofErr w:type="spellStart"/>
      <w:r>
        <w:t>ipmosflm</w:t>
      </w:r>
      <w:proofErr w:type="spellEnd"/>
      <w:r>
        <w:t xml:space="preserve"> is used independently.</w:t>
      </w:r>
    </w:p>
    <w:p w:rsidR="00BD4B25" w:rsidRDefault="00BD4B25"/>
    <w:p w:rsidR="00BD4B25" w:rsidRDefault="00BD4B25" w:rsidP="00BE5C60">
      <w:pPr>
        <w:pStyle w:val="Heading1"/>
      </w:pPr>
      <w:r w:rsidRPr="00BD4B25">
        <w:t xml:space="preserve">7. </w:t>
      </w:r>
      <w:proofErr w:type="spellStart"/>
      <w:r w:rsidRPr="00BD4B25">
        <w:t>Mosaicity</w:t>
      </w:r>
      <w:proofErr w:type="spellEnd"/>
      <w:r w:rsidRPr="00BD4B25">
        <w:t xml:space="preserve"> refinement</w:t>
      </w:r>
    </w:p>
    <w:p w:rsidR="00BD4B25" w:rsidRDefault="00BD4B25">
      <w:pPr>
        <w:rPr>
          <w:b/>
        </w:rPr>
      </w:pPr>
    </w:p>
    <w:p w:rsidR="00913942" w:rsidRPr="00BD4B25" w:rsidRDefault="00BD4B25">
      <w:r>
        <w:t>The correlation</w:t>
      </w:r>
      <w:r w:rsidRPr="00BD4B25">
        <w:t xml:space="preserve"> between</w:t>
      </w:r>
      <w:r>
        <w:t xml:space="preserve"> cell parameters and </w:t>
      </w:r>
      <w:proofErr w:type="spellStart"/>
      <w:r>
        <w:t>mosaicity</w:t>
      </w:r>
      <w:proofErr w:type="spellEnd"/>
      <w:r>
        <w:t xml:space="preserve"> during post-refinement can result in the </w:t>
      </w:r>
      <w:proofErr w:type="spellStart"/>
      <w:r>
        <w:t>mosaicity</w:t>
      </w:r>
      <w:proofErr w:type="spellEnd"/>
      <w:r>
        <w:t xml:space="preserve"> refining to zero if the cell parameters are inaccurate. This problem </w:t>
      </w:r>
      <w:r w:rsidR="002848C0">
        <w:t xml:space="preserve">has been </w:t>
      </w:r>
      <w:r>
        <w:t xml:space="preserve">minimized by keeping the </w:t>
      </w:r>
      <w:proofErr w:type="spellStart"/>
      <w:r>
        <w:t>mosaicity</w:t>
      </w:r>
      <w:proofErr w:type="spellEnd"/>
      <w:r>
        <w:t xml:space="preserve"> fixed during the initial cycle of cell refinement, and if there is a large shift in cell parameters the </w:t>
      </w:r>
      <w:proofErr w:type="spellStart"/>
      <w:r>
        <w:t>mosaicity</w:t>
      </w:r>
      <w:proofErr w:type="spellEnd"/>
      <w:r>
        <w:t xml:space="preserve"> is reset to its initial value for the next cycle. These changes have improved the reliability </w:t>
      </w:r>
      <w:r w:rsidR="00F77DE2">
        <w:t>of the refinement</w:t>
      </w:r>
      <w:r>
        <w:t xml:space="preserve">, but there are still some circumstances in which the </w:t>
      </w:r>
      <w:proofErr w:type="spellStart"/>
      <w:r w:rsidR="00F77DE2">
        <w:t>mosaicity</w:t>
      </w:r>
      <w:proofErr w:type="spellEnd"/>
      <w:r w:rsidR="00F77DE2">
        <w:t xml:space="preserve"> can refine to either too large or too small a value</w:t>
      </w:r>
      <w:r w:rsidR="002848C0">
        <w:t>, both in cell refinement and integration</w:t>
      </w:r>
      <w:r w:rsidR="00F77DE2">
        <w:t xml:space="preserve">. This is typically associated with split diffraction spots or a combination of high </w:t>
      </w:r>
      <w:proofErr w:type="spellStart"/>
      <w:r w:rsidR="00F77DE2">
        <w:t>mosaicity</w:t>
      </w:r>
      <w:proofErr w:type="spellEnd"/>
      <w:r w:rsidR="00F77DE2">
        <w:t xml:space="preserve"> and large cell dimensions </w:t>
      </w:r>
      <w:proofErr w:type="gramStart"/>
      <w:r w:rsidR="00F77DE2">
        <w:t>that results</w:t>
      </w:r>
      <w:proofErr w:type="gramEnd"/>
      <w:r w:rsidR="00F77DE2">
        <w:t xml:space="preserve"> in adjacent reflections not being fully resolved in phi. </w:t>
      </w:r>
      <w:r w:rsidR="000A6797">
        <w:t>In some cases, the only way to deal with this situation</w:t>
      </w:r>
      <w:r w:rsidR="00F77DE2">
        <w:t xml:space="preserve"> is to fix the mosaic spread at an appropriate value (estimated by v</w:t>
      </w:r>
      <w:r w:rsidR="00A66973">
        <w:t>isually comparing observed and calculated</w:t>
      </w:r>
      <w:r w:rsidR="00F77DE2">
        <w:t xml:space="preserve"> predictions)</w:t>
      </w:r>
      <w:proofErr w:type="gramStart"/>
      <w:r w:rsidR="000A6797">
        <w:t>,</w:t>
      </w:r>
      <w:proofErr w:type="gramEnd"/>
      <w:r w:rsidR="000A6797">
        <w:t xml:space="preserve"> while in others assigning an appropriate mosaic </w:t>
      </w:r>
      <w:proofErr w:type="spellStart"/>
      <w:r w:rsidR="000A6797">
        <w:t>blocksize</w:t>
      </w:r>
      <w:proofErr w:type="spellEnd"/>
      <w:r w:rsidR="000A6797">
        <w:t xml:space="preserve"> can stabilize the </w:t>
      </w:r>
      <w:proofErr w:type="spellStart"/>
      <w:r w:rsidR="000A6797">
        <w:t>mosaicity</w:t>
      </w:r>
      <w:proofErr w:type="spellEnd"/>
      <w:r w:rsidR="000A6797">
        <w:t xml:space="preserve"> refinement</w:t>
      </w:r>
      <w:r w:rsidR="00F77DE2">
        <w:t>. The partial bias statistic (FRCBIAS in SCALA or AIMLESS) should always be checked to see if there is evidence that the mosaic spread has been underestimated.</w:t>
      </w:r>
    </w:p>
    <w:p w:rsidR="00913942" w:rsidRDefault="00913942"/>
    <w:p w:rsidR="001640F7" w:rsidRPr="00913942" w:rsidRDefault="00BD4B25" w:rsidP="00BE5C60">
      <w:pPr>
        <w:pStyle w:val="Heading1"/>
      </w:pPr>
      <w:r>
        <w:t>8</w:t>
      </w:r>
      <w:r w:rsidR="00913942" w:rsidRPr="00913942">
        <w:t>. Further improvements</w:t>
      </w:r>
    </w:p>
    <w:p w:rsidR="001640F7" w:rsidRDefault="001640F7"/>
    <w:p w:rsidR="00913942" w:rsidRDefault="001640F7">
      <w:r>
        <w:t xml:space="preserve"> </w:t>
      </w:r>
      <w:r w:rsidR="00913942">
        <w:t xml:space="preserve">A variety of additional enhancements have been made. The most significant is a dramatic improvement in the speed of processing of datasets consisting of more than a few hundred images with </w:t>
      </w:r>
      <w:proofErr w:type="spellStart"/>
      <w:r w:rsidR="00913942">
        <w:t>iMosflm</w:t>
      </w:r>
      <w:proofErr w:type="spellEnd"/>
      <w:r w:rsidR="00913942">
        <w:t>. Previously the rate of processing dropped dramatically after about 500 images, making the processing of fine sliced data very tedious. The rate of processing is now essentially constant when tested for over 1000 images. This improvement was present in the beta release of July 2011.</w:t>
      </w:r>
    </w:p>
    <w:p w:rsidR="00913942" w:rsidRDefault="00913942"/>
    <w:p w:rsidR="00E766B4" w:rsidRDefault="002635AF">
      <w:r>
        <w:t>Phil Evan</w:t>
      </w:r>
      <w:r w:rsidR="00913942">
        <w:t>s</w:t>
      </w:r>
      <w:r>
        <w:t>’</w:t>
      </w:r>
      <w:r w:rsidR="00913942">
        <w:t xml:space="preserve"> program AIMLESS, a replacement for SCALA, is now the default when running th</w:t>
      </w:r>
      <w:r w:rsidR="00E766B4">
        <w:t xml:space="preserve">e </w:t>
      </w:r>
      <w:proofErr w:type="spellStart"/>
      <w:r w:rsidR="00E766B4">
        <w:t>Quickscale</w:t>
      </w:r>
      <w:proofErr w:type="spellEnd"/>
      <w:r w:rsidR="00E766B4">
        <w:t xml:space="preserve"> option in </w:t>
      </w:r>
      <w:proofErr w:type="spellStart"/>
      <w:r w:rsidR="00E766B4">
        <w:t>iMosflm</w:t>
      </w:r>
      <w:proofErr w:type="spellEnd"/>
      <w:r w:rsidR="00E766B4">
        <w:t xml:space="preserve"> (</w:t>
      </w:r>
      <w:r w:rsidR="00913942">
        <w:t>but SCALA can be selected from the Processing Options</w:t>
      </w:r>
      <w:r w:rsidR="00E766B4">
        <w:t>)</w:t>
      </w:r>
      <w:r w:rsidR="00913942">
        <w:t>. The data quality statistics are generally better using AIMLESS and it is typically three times faster than SCALA.</w:t>
      </w:r>
    </w:p>
    <w:p w:rsidR="00E766B4" w:rsidRDefault="00E766B4"/>
    <w:p w:rsidR="00FC3DDD" w:rsidRDefault="00E766B4">
      <w:r>
        <w:t xml:space="preserve">During post-refinement, there is now an option to select how the total intensity of a partially recorded reflection is divided up for use in post-refinement. Previously this was done so that approximately the same intensity was assigned to the two “parts” of the partial (corresponding to a PARTIAL value of 0.5) and this works well with “coarse sliced” data. However, for fine sliced data, the refined </w:t>
      </w:r>
      <w:proofErr w:type="spellStart"/>
      <w:r>
        <w:t>mosaicity</w:t>
      </w:r>
      <w:proofErr w:type="spellEnd"/>
      <w:r>
        <w:t xml:space="preserve"> tends to be too small using this approach, and a PARTIAL value of 0.25 works better, but this leads to unstable behaviour for “</w:t>
      </w:r>
      <w:proofErr w:type="gramStart"/>
      <w:r>
        <w:t>coarse</w:t>
      </w:r>
      <w:proofErr w:type="gramEnd"/>
      <w:r>
        <w:t xml:space="preserve"> sliced” images. Currently the default value depends on the oscillation angle and is set to </w:t>
      </w:r>
      <w:r w:rsidR="0025785E">
        <w:t>0.5 for oscillation angles greater than 0.25 degrees, 0.35 for angles greater than 0.15 degrees and 0.25 for angles less than 0.25</w:t>
      </w:r>
      <w:r w:rsidR="00A66973">
        <w:t xml:space="preserve"> degrees, but </w:t>
      </w:r>
      <w:r w:rsidR="00C45E8C">
        <w:t xml:space="preserve">can be set </w:t>
      </w:r>
      <w:r w:rsidR="00A66973">
        <w:t xml:space="preserve">manually </w:t>
      </w:r>
      <w:r w:rsidR="00C45E8C">
        <w:t xml:space="preserve">via </w:t>
      </w:r>
      <w:r w:rsidR="00363929">
        <w:t xml:space="preserve">the </w:t>
      </w:r>
      <w:r w:rsidR="00C45E8C">
        <w:t>Processing Options.</w:t>
      </w:r>
    </w:p>
    <w:p w:rsidR="00FC3DDD" w:rsidRDefault="00FC3DDD"/>
    <w:p w:rsidR="00CF38A3" w:rsidRDefault="00FC3DDD">
      <w:r>
        <w:t xml:space="preserve">The algorithm for estimating the mosaic spread has been improved so that it gives a more realistic estimate in cases of very high </w:t>
      </w:r>
      <w:proofErr w:type="spellStart"/>
      <w:r>
        <w:t>mosaicity</w:t>
      </w:r>
      <w:proofErr w:type="spellEnd"/>
      <w:r>
        <w:t>.</w:t>
      </w:r>
    </w:p>
    <w:p w:rsidR="00CF38A3" w:rsidRDefault="00CF38A3"/>
    <w:p w:rsidR="00AD30AF" w:rsidRDefault="008F065D">
      <w:r>
        <w:t>Finally, s</w:t>
      </w:r>
      <w:r w:rsidR="00CF38A3">
        <w:t xml:space="preserve">ome changes have been made to the estimation of the standard deviations in the intensities. In particular, the contribution of the detector error to the standard deviation (see 5.3 in Leslie, 1999) is still used for the statistics presented in </w:t>
      </w:r>
      <w:proofErr w:type="spellStart"/>
      <w:r w:rsidR="00CF38A3">
        <w:t>iMosflm</w:t>
      </w:r>
      <w:proofErr w:type="spellEnd"/>
      <w:r w:rsidR="00CF38A3">
        <w:t xml:space="preserve"> and the </w:t>
      </w:r>
      <w:proofErr w:type="spellStart"/>
      <w:r w:rsidR="00CF38A3">
        <w:t>mosflm</w:t>
      </w:r>
      <w:proofErr w:type="spellEnd"/>
      <w:r w:rsidR="00CF38A3">
        <w:t xml:space="preserve"> </w:t>
      </w:r>
      <w:proofErr w:type="spellStart"/>
      <w:r w:rsidR="00CF38A3">
        <w:t>logfile</w:t>
      </w:r>
      <w:proofErr w:type="spellEnd"/>
      <w:r w:rsidR="00CF38A3">
        <w:t xml:space="preserve">, but it is not included in the standard deviations </w:t>
      </w:r>
      <w:r w:rsidR="00AD50C1">
        <w:t xml:space="preserve">that are </w:t>
      </w:r>
      <w:r w:rsidR="00CF38A3">
        <w:t>written to the output MTZ file. This contribution is now model</w:t>
      </w:r>
      <w:r w:rsidR="009845EF">
        <w:t>l</w:t>
      </w:r>
      <w:r w:rsidR="00CF38A3">
        <w:t xml:space="preserve">ed by the SDADD term in SCALA or AIMLESS, which will therefore be systematically larger for data processed with the latest version of </w:t>
      </w:r>
      <w:proofErr w:type="spellStart"/>
      <w:r w:rsidR="00CF38A3">
        <w:t>mosflm</w:t>
      </w:r>
      <w:proofErr w:type="spellEnd"/>
      <w:r w:rsidR="00CF38A3">
        <w:t>. This change was made because the contribution from this source of error was not properly model</w:t>
      </w:r>
      <w:r w:rsidR="009845EF">
        <w:t>l</w:t>
      </w:r>
      <w:r w:rsidR="00CF38A3">
        <w:t xml:space="preserve">ed for partially recorded reflections and is better applied after the partial intensities have been summed. For one dataset with a weak anomalous signal </w:t>
      </w:r>
      <w:r w:rsidR="00034529">
        <w:t xml:space="preserve">that </w:t>
      </w:r>
      <w:r w:rsidR="00CF38A3">
        <w:t>contain</w:t>
      </w:r>
      <w:r w:rsidR="00034529">
        <w:t>ed</w:t>
      </w:r>
      <w:r w:rsidR="00CF38A3">
        <w:t xml:space="preserve"> a large fraction of fully recorded reflections</w:t>
      </w:r>
      <w:r w:rsidR="00AD50C1">
        <w:t>,</w:t>
      </w:r>
      <w:r w:rsidR="00CF38A3">
        <w:t xml:space="preserve"> this change made a significant difference to the </w:t>
      </w:r>
      <w:r w:rsidR="00AD50C1">
        <w:t xml:space="preserve">success </w:t>
      </w:r>
      <w:r w:rsidR="00DA49D8">
        <w:t xml:space="preserve">rate </w:t>
      </w:r>
      <w:r w:rsidR="00AD50C1">
        <w:t xml:space="preserve">of the </w:t>
      </w:r>
      <w:r w:rsidR="00CF38A3">
        <w:t xml:space="preserve">substructure </w:t>
      </w:r>
      <w:r w:rsidR="008B5BFE">
        <w:t>determination</w:t>
      </w:r>
      <w:r w:rsidR="00CF38A3">
        <w:t>.</w:t>
      </w:r>
    </w:p>
    <w:p w:rsidR="00AD30AF" w:rsidRDefault="00AD30AF"/>
    <w:p w:rsidR="00407331" w:rsidRDefault="00407331" w:rsidP="00BE5C60">
      <w:pPr>
        <w:pStyle w:val="Heading1"/>
      </w:pPr>
      <w:r>
        <w:t>9. Future developments</w:t>
      </w:r>
    </w:p>
    <w:p w:rsidR="00407331" w:rsidRDefault="00407331">
      <w:pPr>
        <w:rPr>
          <w:b/>
        </w:rPr>
      </w:pPr>
    </w:p>
    <w:p w:rsidR="00407331" w:rsidRDefault="00407331">
      <w:r>
        <w:t xml:space="preserve">Significant progress has been made recently in the task of identifying and indexing multiple lattices and work is in progress to make this available in the </w:t>
      </w:r>
      <w:proofErr w:type="spellStart"/>
      <w:r>
        <w:t>iMosflm</w:t>
      </w:r>
      <w:proofErr w:type="spellEnd"/>
      <w:r>
        <w:t xml:space="preserve"> interface. This will be developed to allow the integration of each lattice separately, taking into account the presence of the other lattices. In the longer term, this will require a change in structure of the existing MTZ file format, to allow multiple indices to be assigned to a single intensity in order to deal with those cases where reflections from two lattices overlap.</w:t>
      </w:r>
    </w:p>
    <w:p w:rsidR="00407331" w:rsidRDefault="00407331"/>
    <w:p w:rsidR="00407331" w:rsidRDefault="00407331">
      <w:r>
        <w:t xml:space="preserve">A second topic under investigation is to speed up the integration by dividing a dataset into multiple blocks of images and integrating these in parallel, taking advantage of the fact that many machines now have multiple </w:t>
      </w:r>
      <w:proofErr w:type="spellStart"/>
      <w:r>
        <w:t>cpus</w:t>
      </w:r>
      <w:proofErr w:type="spellEnd"/>
      <w:r>
        <w:t xml:space="preserve">. This has been demonstrated in principle, but two aspects require further work. Firstly, it is necessary for </w:t>
      </w:r>
      <w:proofErr w:type="spellStart"/>
      <w:r>
        <w:t>iMosflm</w:t>
      </w:r>
      <w:proofErr w:type="spellEnd"/>
      <w:r>
        <w:t xml:space="preserve"> to assemble the graphical output from each of the parallel jobs so that this can be presented in the GUI as if the integration were done serially rather than in parallel. Secondly, extensive testing is required to ensure that the separate integration of many blocks of data does not have any adverse effect on data quality.</w:t>
      </w:r>
    </w:p>
    <w:p w:rsidR="00407331" w:rsidRDefault="00407331"/>
    <w:p w:rsidR="00407331" w:rsidRDefault="00407331">
      <w:r>
        <w:t xml:space="preserve">Finally, we hope to implement a “traffic light” style of representing the many warnings that </w:t>
      </w:r>
      <w:proofErr w:type="spellStart"/>
      <w:r>
        <w:t>mosflm</w:t>
      </w:r>
      <w:proofErr w:type="spellEnd"/>
      <w:r>
        <w:t xml:space="preserve"> can produce, where red would indicate a serious error, amber would mean that the warnings should be checked but are not serious, and green to indicate satisfactory processing. This would be linked to more detailed (and hopefully more understandable) error messages, and some progress has already been made in that respect.</w:t>
      </w:r>
    </w:p>
    <w:p w:rsidR="00407331" w:rsidRDefault="00407331">
      <w:pPr>
        <w:rPr>
          <w:b/>
        </w:rPr>
      </w:pPr>
    </w:p>
    <w:p w:rsidR="0091079E" w:rsidRPr="0091079E" w:rsidRDefault="0091079E" w:rsidP="00BE5C60">
      <w:pPr>
        <w:pStyle w:val="Heading1"/>
      </w:pPr>
      <w:r w:rsidRPr="0091079E">
        <w:t>Acknowledgements</w:t>
      </w:r>
    </w:p>
    <w:p w:rsidR="0091079E" w:rsidRDefault="0091079E"/>
    <w:p w:rsidR="0091079E" w:rsidRDefault="0091079E">
      <w:r>
        <w:t xml:space="preserve">We gratefully acknowledge all those who have provided useful feedback on the </w:t>
      </w:r>
      <w:proofErr w:type="spellStart"/>
      <w:r>
        <w:t>mosflm</w:t>
      </w:r>
      <w:proofErr w:type="spellEnd"/>
      <w:r>
        <w:t xml:space="preserve"> package, in particular Phil Evans, Graeme Winter</w:t>
      </w:r>
      <w:r w:rsidR="009C028F">
        <w:t xml:space="preserve">, </w:t>
      </w:r>
      <w:r w:rsidR="002635AF">
        <w:t>Olof Svens</w:t>
      </w:r>
      <w:r w:rsidR="009C028F">
        <w:t>son</w:t>
      </w:r>
      <w:r>
        <w:t xml:space="preserve"> and Frank von Delft. This work is supported by the MRC and BBSRC.</w:t>
      </w:r>
    </w:p>
    <w:p w:rsidR="00AD30AF" w:rsidRDefault="00AD30AF"/>
    <w:p w:rsidR="002D627D" w:rsidRDefault="002D627D">
      <w:r>
        <w:t>This article may be cited freely.</w:t>
      </w:r>
    </w:p>
    <w:p w:rsidR="002D627D" w:rsidRDefault="002D627D"/>
    <w:p w:rsidR="00AD30AF" w:rsidRPr="0091079E" w:rsidRDefault="00AD30AF" w:rsidP="00BE5C60">
      <w:pPr>
        <w:pStyle w:val="Heading1"/>
      </w:pPr>
      <w:r w:rsidRPr="0091079E">
        <w:t>References</w:t>
      </w:r>
    </w:p>
    <w:p w:rsidR="00AD30AF" w:rsidRPr="0091079E" w:rsidRDefault="00AD30AF"/>
    <w:p w:rsidR="00AD30AF" w:rsidRPr="0091079E" w:rsidRDefault="00AE2BEA" w:rsidP="00AD30AF">
      <w:proofErr w:type="spellStart"/>
      <w:proofErr w:type="gramStart"/>
      <w:r>
        <w:t>Battye</w:t>
      </w:r>
      <w:proofErr w:type="spellEnd"/>
      <w:r>
        <w:t>, T.G.G</w:t>
      </w:r>
      <w:r w:rsidR="00AD30AF" w:rsidRPr="0091079E">
        <w:t xml:space="preserve">., </w:t>
      </w:r>
      <w:proofErr w:type="spellStart"/>
      <w:r w:rsidR="00AD30AF" w:rsidRPr="0091079E">
        <w:t>Kontogiannis</w:t>
      </w:r>
      <w:proofErr w:type="spellEnd"/>
      <w:r w:rsidR="00AD30AF" w:rsidRPr="0091079E">
        <w:t>, L., Johnson, O., Powell, H.R. &amp; Leslie, A.G.W. 2011.</w:t>
      </w:r>
      <w:proofErr w:type="gramEnd"/>
      <w:r w:rsidR="00AD30AF" w:rsidRPr="0091079E">
        <w:t xml:space="preserve"> </w:t>
      </w:r>
      <w:proofErr w:type="spellStart"/>
      <w:proofErr w:type="gramStart"/>
      <w:r w:rsidR="00AD30AF" w:rsidRPr="0091079E">
        <w:t>iMosflm</w:t>
      </w:r>
      <w:proofErr w:type="spellEnd"/>
      <w:proofErr w:type="gramEnd"/>
      <w:r w:rsidR="00AD30AF" w:rsidRPr="0091079E">
        <w:t xml:space="preserve">: a new graphical interface for diffraction image processing with MOSFLM. </w:t>
      </w:r>
      <w:proofErr w:type="spellStart"/>
      <w:proofErr w:type="gramStart"/>
      <w:r w:rsidR="00AD30AF" w:rsidRPr="0091079E">
        <w:t>Acta</w:t>
      </w:r>
      <w:proofErr w:type="spellEnd"/>
      <w:r w:rsidR="00AD30AF" w:rsidRPr="0091079E">
        <w:t xml:space="preserve"> </w:t>
      </w:r>
      <w:proofErr w:type="spellStart"/>
      <w:r w:rsidR="00AD30AF" w:rsidRPr="0091079E">
        <w:t>Cryst</w:t>
      </w:r>
      <w:proofErr w:type="spellEnd"/>
      <w:r w:rsidR="00AD30AF" w:rsidRPr="0091079E">
        <w:t>.</w:t>
      </w:r>
      <w:proofErr w:type="gramEnd"/>
      <w:r w:rsidR="00AD30AF" w:rsidRPr="0091079E">
        <w:t xml:space="preserve"> D67, 271-281.</w:t>
      </w:r>
    </w:p>
    <w:p w:rsidR="00AD30AF" w:rsidRPr="0091079E" w:rsidRDefault="00AD30AF"/>
    <w:p w:rsidR="0076101B" w:rsidRDefault="0076101B" w:rsidP="0076101B">
      <w:proofErr w:type="spellStart"/>
      <w:proofErr w:type="gramStart"/>
      <w:r>
        <w:t>Juers</w:t>
      </w:r>
      <w:proofErr w:type="spellEnd"/>
      <w:r>
        <w:t xml:space="preserve">, D.H., Lovelace, J., Bellamy, H.D., Snell, E.H., Matthews, B.W. &amp; </w:t>
      </w:r>
      <w:proofErr w:type="spellStart"/>
      <w:r>
        <w:t>Borgstahl</w:t>
      </w:r>
      <w:proofErr w:type="spellEnd"/>
      <w:r>
        <w:t>, G.E.O. 2007.</w:t>
      </w:r>
      <w:proofErr w:type="gramEnd"/>
      <w:r>
        <w:t xml:space="preserve"> </w:t>
      </w:r>
      <w:proofErr w:type="gramStart"/>
      <w:r>
        <w:t xml:space="preserve">Changes to crystals of </w:t>
      </w:r>
      <w:r w:rsidRPr="00B5258C">
        <w:rPr>
          <w:i/>
        </w:rPr>
        <w:t>Escherichia coli</w:t>
      </w:r>
      <w:r>
        <w:t xml:space="preserve"> </w:t>
      </w:r>
      <w:r w:rsidRPr="00B5258C">
        <w:rPr>
          <w:rFonts w:ascii="Symbol" w:hAnsi="Symbol"/>
        </w:rPr>
        <w:t></w:t>
      </w:r>
      <w:r>
        <w:t>-</w:t>
      </w:r>
      <w:proofErr w:type="spellStart"/>
      <w:r>
        <w:t>galactosidase</w:t>
      </w:r>
      <w:proofErr w:type="spellEnd"/>
      <w:r>
        <w:t xml:space="preserve"> during room-temperature/low-temperature cycling and their relation to </w:t>
      </w:r>
      <w:proofErr w:type="spellStart"/>
      <w:r>
        <w:t>cryo</w:t>
      </w:r>
      <w:proofErr w:type="spellEnd"/>
      <w:r>
        <w:t>-annealing.</w:t>
      </w:r>
      <w:proofErr w:type="gramEnd"/>
      <w:r>
        <w:t xml:space="preserve"> </w:t>
      </w:r>
      <w:proofErr w:type="spellStart"/>
      <w:r>
        <w:t>Acta</w:t>
      </w:r>
      <w:proofErr w:type="spellEnd"/>
      <w:r>
        <w:t xml:space="preserve"> </w:t>
      </w:r>
      <w:proofErr w:type="spellStart"/>
      <w:r>
        <w:t>Cryst</w:t>
      </w:r>
      <w:proofErr w:type="spellEnd"/>
      <w:r>
        <w:t xml:space="preserve"> D63</w:t>
      </w:r>
      <w:proofErr w:type="gramStart"/>
      <w:r w:rsidRPr="0091079E">
        <w:t xml:space="preserve">,  </w:t>
      </w:r>
      <w:r>
        <w:t>1139</w:t>
      </w:r>
      <w:proofErr w:type="gramEnd"/>
      <w:r>
        <w:t>-1153.</w:t>
      </w:r>
    </w:p>
    <w:p w:rsidR="0076101B" w:rsidRDefault="0076101B"/>
    <w:p w:rsidR="00AD30AF" w:rsidRPr="0091079E" w:rsidRDefault="00AD30AF">
      <w:r w:rsidRPr="0091079E">
        <w:t xml:space="preserve">Leslie, A.G.W. 1999. </w:t>
      </w:r>
      <w:proofErr w:type="gramStart"/>
      <w:r w:rsidRPr="0091079E">
        <w:t>Integration of macromolecular diffraction data.</w:t>
      </w:r>
      <w:proofErr w:type="gramEnd"/>
      <w:r w:rsidRPr="0091079E">
        <w:t xml:space="preserve"> </w:t>
      </w:r>
      <w:proofErr w:type="spellStart"/>
      <w:proofErr w:type="gramStart"/>
      <w:r w:rsidRPr="0091079E">
        <w:t>Acta</w:t>
      </w:r>
      <w:proofErr w:type="spellEnd"/>
      <w:r w:rsidRPr="0091079E">
        <w:t xml:space="preserve"> </w:t>
      </w:r>
      <w:proofErr w:type="spellStart"/>
      <w:r w:rsidRPr="0091079E">
        <w:t>Cryst</w:t>
      </w:r>
      <w:proofErr w:type="spellEnd"/>
      <w:r w:rsidRPr="0091079E">
        <w:t>.</w:t>
      </w:r>
      <w:proofErr w:type="gramEnd"/>
      <w:r w:rsidRPr="0091079E">
        <w:t xml:space="preserve"> D55</w:t>
      </w:r>
      <w:proofErr w:type="gramStart"/>
      <w:r w:rsidRPr="0091079E">
        <w:t>,  1696</w:t>
      </w:r>
      <w:proofErr w:type="gramEnd"/>
      <w:r w:rsidRPr="0091079E">
        <w:t>-1702</w:t>
      </w:r>
    </w:p>
    <w:p w:rsidR="00AD30AF" w:rsidRPr="0091079E" w:rsidRDefault="00AD30AF"/>
    <w:p w:rsidR="0076101B" w:rsidRPr="0076101B" w:rsidRDefault="0076101B" w:rsidP="00104CD7">
      <w:r w:rsidRPr="0076101B">
        <w:t xml:space="preserve">Leslie, A.G.W., Powell, H.R., </w:t>
      </w:r>
      <w:proofErr w:type="gramStart"/>
      <w:r w:rsidRPr="0076101B">
        <w:t>Winter</w:t>
      </w:r>
      <w:proofErr w:type="gramEnd"/>
      <w:r w:rsidRPr="0076101B">
        <w:t xml:space="preserve">, G., Svensson, O., Spruce, D., </w:t>
      </w:r>
      <w:proofErr w:type="spellStart"/>
      <w:r w:rsidRPr="0076101B">
        <w:t>McSweeney</w:t>
      </w:r>
      <w:proofErr w:type="spellEnd"/>
      <w:r w:rsidRPr="0076101B">
        <w:t xml:space="preserve">, S., Love, D., Kinder, S., Duke, E. and Nave, C. 2002. </w:t>
      </w:r>
      <w:proofErr w:type="gramStart"/>
      <w:r w:rsidRPr="0076101B">
        <w:t>Automation of the collection and processing of X-ray diffraction data – a generic approach.</w:t>
      </w:r>
      <w:proofErr w:type="gramEnd"/>
      <w:r w:rsidRPr="0076101B">
        <w:t xml:space="preserve"> </w:t>
      </w:r>
      <w:proofErr w:type="spellStart"/>
      <w:proofErr w:type="gramStart"/>
      <w:r w:rsidRPr="0076101B">
        <w:t>Acta</w:t>
      </w:r>
      <w:proofErr w:type="spellEnd"/>
      <w:r w:rsidRPr="0076101B">
        <w:t xml:space="preserve"> </w:t>
      </w:r>
      <w:proofErr w:type="spellStart"/>
      <w:r w:rsidRPr="0076101B">
        <w:t>Cryst</w:t>
      </w:r>
      <w:proofErr w:type="spellEnd"/>
      <w:r w:rsidRPr="0076101B">
        <w:t>.</w:t>
      </w:r>
      <w:proofErr w:type="gramEnd"/>
      <w:r w:rsidRPr="0076101B">
        <w:t xml:space="preserve"> D58, 1924-1928.</w:t>
      </w:r>
    </w:p>
    <w:p w:rsidR="0076101B" w:rsidRDefault="0076101B" w:rsidP="00AD30AF"/>
    <w:p w:rsidR="00AD30AF" w:rsidRPr="0091079E" w:rsidRDefault="00AD30AF" w:rsidP="00AD30AF">
      <w:proofErr w:type="gramStart"/>
      <w:r w:rsidRPr="0091079E">
        <w:t>Leslie, A.G.W. 2006.</w:t>
      </w:r>
      <w:proofErr w:type="gramEnd"/>
      <w:r w:rsidRPr="0091079E">
        <w:t xml:space="preserve"> </w:t>
      </w:r>
      <w:proofErr w:type="gramStart"/>
      <w:r w:rsidRPr="0091079E">
        <w:t>The integration of macromolecular diffraction data.</w:t>
      </w:r>
      <w:proofErr w:type="gramEnd"/>
      <w:r w:rsidRPr="0091079E">
        <w:t xml:space="preserve"> </w:t>
      </w:r>
      <w:proofErr w:type="spellStart"/>
      <w:r w:rsidRPr="0091079E">
        <w:t>Acta</w:t>
      </w:r>
      <w:proofErr w:type="spellEnd"/>
      <w:r w:rsidRPr="0091079E">
        <w:t xml:space="preserve"> </w:t>
      </w:r>
      <w:proofErr w:type="spellStart"/>
      <w:r w:rsidRPr="0091079E">
        <w:t>Cryst</w:t>
      </w:r>
      <w:proofErr w:type="spellEnd"/>
      <w:r w:rsidRPr="0091079E">
        <w:t xml:space="preserve"> D62</w:t>
      </w:r>
      <w:proofErr w:type="gramStart"/>
      <w:r w:rsidRPr="0091079E">
        <w:t>,  48</w:t>
      </w:r>
      <w:proofErr w:type="gramEnd"/>
      <w:r w:rsidRPr="0091079E">
        <w:t>-57.</w:t>
      </w:r>
    </w:p>
    <w:p w:rsidR="00AD30AF" w:rsidRPr="0091079E" w:rsidRDefault="00AD30AF"/>
    <w:p w:rsidR="006F3A82" w:rsidRDefault="00AD30AF" w:rsidP="00B5258C">
      <w:proofErr w:type="gramStart"/>
      <w:r w:rsidRPr="0091079E">
        <w:t>Leslie, A.G.W. &amp; Powell, H.R. 2007.</w:t>
      </w:r>
      <w:proofErr w:type="gramEnd"/>
      <w:r w:rsidRPr="0091079E">
        <w:t xml:space="preserve"> </w:t>
      </w:r>
      <w:proofErr w:type="gramStart"/>
      <w:r w:rsidRPr="0091079E">
        <w:t>Processing diffraction data with MOSFLM.</w:t>
      </w:r>
      <w:proofErr w:type="gramEnd"/>
      <w:r w:rsidRPr="0091079E">
        <w:t xml:space="preserve">  </w:t>
      </w:r>
      <w:r w:rsidRPr="0091079E">
        <w:rPr>
          <w:i/>
        </w:rPr>
        <w:t>in</w:t>
      </w:r>
      <w:r w:rsidRPr="0091079E">
        <w:t xml:space="preserve"> Evolving Methods for Macromolecular Crystallography, Read R.J &amp; </w:t>
      </w:r>
      <w:proofErr w:type="spellStart"/>
      <w:r w:rsidRPr="0091079E">
        <w:t>Sussman</w:t>
      </w:r>
      <w:proofErr w:type="spellEnd"/>
      <w:r w:rsidRPr="0091079E">
        <w:t>, J.L. (</w:t>
      </w:r>
      <w:proofErr w:type="spellStart"/>
      <w:r w:rsidRPr="0091079E">
        <w:t>eds</w:t>
      </w:r>
      <w:proofErr w:type="spellEnd"/>
      <w:r w:rsidRPr="0091079E">
        <w:t>), Springer Press, 41-51</w:t>
      </w:r>
    </w:p>
    <w:p w:rsidR="006F3A82" w:rsidRDefault="006F3A82" w:rsidP="00B5258C"/>
    <w:p w:rsidR="00B5258C" w:rsidRPr="0091079E" w:rsidRDefault="00A878ED" w:rsidP="00B5258C">
      <w:proofErr w:type="gramStart"/>
      <w:r>
        <w:t>Nave, C. 1998.</w:t>
      </w:r>
      <w:proofErr w:type="gramEnd"/>
      <w:r>
        <w:t xml:space="preserve"> </w:t>
      </w:r>
      <w:proofErr w:type="gramStart"/>
      <w:r w:rsidR="003050D2">
        <w:t>A description of imperfections in protein crystals.</w:t>
      </w:r>
      <w:proofErr w:type="gramEnd"/>
      <w:r w:rsidR="003050D2">
        <w:t xml:space="preserve"> </w:t>
      </w:r>
      <w:proofErr w:type="spellStart"/>
      <w:r>
        <w:t>Acta</w:t>
      </w:r>
      <w:proofErr w:type="spellEnd"/>
      <w:r>
        <w:t xml:space="preserve"> </w:t>
      </w:r>
      <w:proofErr w:type="spellStart"/>
      <w:r>
        <w:t>Cryst</w:t>
      </w:r>
      <w:proofErr w:type="spellEnd"/>
      <w:r>
        <w:t xml:space="preserve"> D54</w:t>
      </w:r>
      <w:proofErr w:type="gramStart"/>
      <w:r w:rsidRPr="0091079E">
        <w:t xml:space="preserve">,  </w:t>
      </w:r>
      <w:r>
        <w:t>8</w:t>
      </w:r>
      <w:r w:rsidRPr="0091079E">
        <w:t>48</w:t>
      </w:r>
      <w:proofErr w:type="gramEnd"/>
      <w:r w:rsidRPr="0091079E">
        <w:t>-</w:t>
      </w:r>
      <w:r>
        <w:t>853.</w:t>
      </w:r>
    </w:p>
    <w:p w:rsidR="00CB36C9" w:rsidRPr="001640F7" w:rsidRDefault="00CB36C9"/>
    <w:sectPr w:rsidR="00CB36C9" w:rsidRPr="001640F7" w:rsidSect="00CB36C9">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262F69"/>
    <w:rsid w:val="00034178"/>
    <w:rsid w:val="00034529"/>
    <w:rsid w:val="0004234B"/>
    <w:rsid w:val="00072DD9"/>
    <w:rsid w:val="000A6797"/>
    <w:rsid w:val="000B6F62"/>
    <w:rsid w:val="000E1B5E"/>
    <w:rsid w:val="00104CD7"/>
    <w:rsid w:val="00151748"/>
    <w:rsid w:val="0015594C"/>
    <w:rsid w:val="001640F7"/>
    <w:rsid w:val="001A77C7"/>
    <w:rsid w:val="001E542A"/>
    <w:rsid w:val="00243C71"/>
    <w:rsid w:val="00247711"/>
    <w:rsid w:val="0025785E"/>
    <w:rsid w:val="00262F69"/>
    <w:rsid w:val="002635AF"/>
    <w:rsid w:val="002848C0"/>
    <w:rsid w:val="002D627D"/>
    <w:rsid w:val="00303149"/>
    <w:rsid w:val="003050D2"/>
    <w:rsid w:val="00363929"/>
    <w:rsid w:val="00364C05"/>
    <w:rsid w:val="00404EC9"/>
    <w:rsid w:val="00407331"/>
    <w:rsid w:val="0047635B"/>
    <w:rsid w:val="004A2D3E"/>
    <w:rsid w:val="004C5C2B"/>
    <w:rsid w:val="004D548A"/>
    <w:rsid w:val="005636E7"/>
    <w:rsid w:val="006273BC"/>
    <w:rsid w:val="00683A26"/>
    <w:rsid w:val="006F3A82"/>
    <w:rsid w:val="00744E6A"/>
    <w:rsid w:val="00755BBC"/>
    <w:rsid w:val="0076101B"/>
    <w:rsid w:val="007C54A1"/>
    <w:rsid w:val="007C79E9"/>
    <w:rsid w:val="007D286C"/>
    <w:rsid w:val="007F4B96"/>
    <w:rsid w:val="00826DF7"/>
    <w:rsid w:val="00851B3F"/>
    <w:rsid w:val="008878F0"/>
    <w:rsid w:val="00896FAD"/>
    <w:rsid w:val="008B5BFE"/>
    <w:rsid w:val="008D08E9"/>
    <w:rsid w:val="008D1916"/>
    <w:rsid w:val="008D404D"/>
    <w:rsid w:val="008F065D"/>
    <w:rsid w:val="0091079E"/>
    <w:rsid w:val="00913942"/>
    <w:rsid w:val="00955420"/>
    <w:rsid w:val="0096326A"/>
    <w:rsid w:val="009845EF"/>
    <w:rsid w:val="009901B1"/>
    <w:rsid w:val="009B2319"/>
    <w:rsid w:val="009B4D3D"/>
    <w:rsid w:val="009C028F"/>
    <w:rsid w:val="009F2ECB"/>
    <w:rsid w:val="00A6014D"/>
    <w:rsid w:val="00A66973"/>
    <w:rsid w:val="00A73326"/>
    <w:rsid w:val="00A878ED"/>
    <w:rsid w:val="00AC1361"/>
    <w:rsid w:val="00AD30AF"/>
    <w:rsid w:val="00AD4D0D"/>
    <w:rsid w:val="00AD50C1"/>
    <w:rsid w:val="00AD581F"/>
    <w:rsid w:val="00AE2BEA"/>
    <w:rsid w:val="00AE302F"/>
    <w:rsid w:val="00B2112B"/>
    <w:rsid w:val="00B5258C"/>
    <w:rsid w:val="00B66A3F"/>
    <w:rsid w:val="00B73954"/>
    <w:rsid w:val="00BA01E8"/>
    <w:rsid w:val="00BD4B25"/>
    <w:rsid w:val="00BD5FE5"/>
    <w:rsid w:val="00BE5C60"/>
    <w:rsid w:val="00C347CC"/>
    <w:rsid w:val="00C45E8C"/>
    <w:rsid w:val="00C76FFB"/>
    <w:rsid w:val="00CB36C9"/>
    <w:rsid w:val="00CB7EDA"/>
    <w:rsid w:val="00CC43AC"/>
    <w:rsid w:val="00CF38A3"/>
    <w:rsid w:val="00D43592"/>
    <w:rsid w:val="00D529E3"/>
    <w:rsid w:val="00DA49D8"/>
    <w:rsid w:val="00DA7069"/>
    <w:rsid w:val="00DC57AC"/>
    <w:rsid w:val="00E766B4"/>
    <w:rsid w:val="00E81FF9"/>
    <w:rsid w:val="00E841FA"/>
    <w:rsid w:val="00EA4DF5"/>
    <w:rsid w:val="00EA6FF8"/>
    <w:rsid w:val="00ED0DD1"/>
    <w:rsid w:val="00EF0E85"/>
    <w:rsid w:val="00F033D2"/>
    <w:rsid w:val="00F12216"/>
    <w:rsid w:val="00F44DFD"/>
    <w:rsid w:val="00F71C55"/>
    <w:rsid w:val="00F73732"/>
    <w:rsid w:val="00F77DE2"/>
    <w:rsid w:val="00F9241D"/>
    <w:rsid w:val="00FC3DDD"/>
  </w:rsids>
  <m:mathPr>
    <m:mathFont m:val="Cambria Math"/>
    <m:brkBin m:val="before"/>
    <m:brkBinSub m:val="--"/>
    <m:smallFrac m:val="off"/>
    <m:dispDef m:val="off"/>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DFD"/>
    <w:rPr>
      <w:rFonts w:ascii="Arial" w:hAnsi="Arial"/>
      <w:lang w:val="en-GB"/>
    </w:rPr>
  </w:style>
  <w:style w:type="paragraph" w:styleId="Heading1">
    <w:name w:val="heading 1"/>
    <w:basedOn w:val="Normal"/>
    <w:next w:val="Normal"/>
    <w:link w:val="Heading1Char"/>
    <w:uiPriority w:val="9"/>
    <w:qFormat/>
    <w:rsid w:val="00BE5C60"/>
    <w:pPr>
      <w:outlineLvl w:val="0"/>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6101B"/>
    <w:rPr>
      <w:rFonts w:ascii="New York" w:eastAsia="Times New Roman" w:hAnsi="New York" w:cs="Times New Roman"/>
      <w:sz w:val="20"/>
      <w:szCs w:val="20"/>
    </w:rPr>
  </w:style>
  <w:style w:type="character" w:customStyle="1" w:styleId="BodyTextChar">
    <w:name w:val="Body Text Char"/>
    <w:basedOn w:val="DefaultParagraphFont"/>
    <w:link w:val="BodyText"/>
    <w:rsid w:val="0076101B"/>
    <w:rPr>
      <w:rFonts w:ascii="New York" w:eastAsia="Times New Roman" w:hAnsi="New York" w:cs="Times New Roman"/>
      <w:sz w:val="20"/>
      <w:szCs w:val="20"/>
    </w:rPr>
  </w:style>
  <w:style w:type="paragraph" w:styleId="BalloonText">
    <w:name w:val="Balloon Text"/>
    <w:basedOn w:val="Normal"/>
    <w:link w:val="BalloonTextChar"/>
    <w:uiPriority w:val="99"/>
    <w:semiHidden/>
    <w:unhideWhenUsed/>
    <w:rsid w:val="00F44DFD"/>
    <w:rPr>
      <w:rFonts w:ascii="Tahoma" w:hAnsi="Tahoma" w:cs="Tahoma"/>
      <w:sz w:val="16"/>
      <w:szCs w:val="16"/>
    </w:rPr>
  </w:style>
  <w:style w:type="character" w:customStyle="1" w:styleId="BalloonTextChar">
    <w:name w:val="Balloon Text Char"/>
    <w:basedOn w:val="DefaultParagraphFont"/>
    <w:link w:val="BalloonText"/>
    <w:uiPriority w:val="99"/>
    <w:semiHidden/>
    <w:rsid w:val="00F44DFD"/>
    <w:rPr>
      <w:rFonts w:ascii="Tahoma" w:hAnsi="Tahoma" w:cs="Tahoma"/>
      <w:sz w:val="16"/>
      <w:szCs w:val="16"/>
    </w:rPr>
  </w:style>
  <w:style w:type="paragraph" w:styleId="Title">
    <w:name w:val="Title"/>
    <w:basedOn w:val="Normal"/>
    <w:next w:val="Normal"/>
    <w:link w:val="TitleChar"/>
    <w:uiPriority w:val="10"/>
    <w:qFormat/>
    <w:rsid w:val="00BE5C60"/>
    <w:pPr>
      <w:jc w:val="center"/>
    </w:pPr>
    <w:rPr>
      <w:b/>
      <w:sz w:val="48"/>
      <w:szCs w:val="48"/>
    </w:rPr>
  </w:style>
  <w:style w:type="character" w:customStyle="1" w:styleId="TitleChar">
    <w:name w:val="Title Char"/>
    <w:basedOn w:val="DefaultParagraphFont"/>
    <w:link w:val="Title"/>
    <w:uiPriority w:val="10"/>
    <w:rsid w:val="00BE5C60"/>
    <w:rPr>
      <w:rFonts w:ascii="Arial" w:hAnsi="Arial"/>
      <w:b/>
      <w:sz w:val="48"/>
      <w:szCs w:val="48"/>
      <w:lang w:val="en-GB"/>
    </w:rPr>
  </w:style>
  <w:style w:type="character" w:customStyle="1" w:styleId="Heading1Char">
    <w:name w:val="Heading 1 Char"/>
    <w:basedOn w:val="DefaultParagraphFont"/>
    <w:link w:val="Heading1"/>
    <w:uiPriority w:val="9"/>
    <w:rsid w:val="00BE5C60"/>
    <w:rPr>
      <w:rFonts w:ascii="Arial" w:hAnsi="Arial"/>
      <w:b/>
      <w:sz w:val="36"/>
      <w:szCs w:val="36"/>
      <w:lang w:val="en-GB"/>
    </w:rPr>
  </w:style>
  <w:style w:type="paragraph" w:styleId="Caption">
    <w:name w:val="caption"/>
    <w:basedOn w:val="Normal"/>
    <w:next w:val="Normal"/>
    <w:uiPriority w:val="35"/>
    <w:unhideWhenUsed/>
    <w:qFormat/>
    <w:rsid w:val="00151748"/>
    <w:pPr>
      <w:spacing w:after="200"/>
    </w:pPr>
    <w:rPr>
      <w:bCs/>
      <w:i/>
      <w:color w:val="4F81BD" w:themeColor="accent1"/>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C784F1-96EC-47EB-9113-FB711F952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9</Pages>
  <Words>2801</Words>
  <Characters>15969</Characters>
  <Application>Microsoft Office Word</Application>
  <DocSecurity>0</DocSecurity>
  <Lines>133</Lines>
  <Paragraphs>37</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1. Introduction</vt:lpstr>
      <vt:lpstr>2. Dealing with fine sliced, low exposure or weak diffraction images from Pilatu</vt:lpstr>
      <vt:lpstr>3. Avoiding corruption of the standard profiles by ice spots or “hot pixels”</vt:lpstr>
      <vt:lpstr>4. An improved multi-crystal strategy option</vt:lpstr>
      <vt:lpstr>5. The “mosaic blocksize” parameter</vt:lpstr>
      <vt:lpstr>6. Improved selection of the optimal indexing solution in cases of pseudosymmetr</vt:lpstr>
      <vt:lpstr>7. Mosaicity refinement</vt:lpstr>
      <vt:lpstr>8. Further improvements</vt:lpstr>
      <vt:lpstr>9. Future developments</vt:lpstr>
      <vt:lpstr>Acknowledgements</vt:lpstr>
      <vt:lpstr>References</vt:lpstr>
    </vt:vector>
  </TitlesOfParts>
  <Company>MRC Cambridge</Company>
  <LinksUpToDate>false</LinksUpToDate>
  <CharactersWithSpaces>18733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Leslie</dc:creator>
  <cp:keywords/>
  <cp:lastModifiedBy>David Geoffrey Waterman</cp:lastModifiedBy>
  <cp:revision>13</cp:revision>
  <dcterms:created xsi:type="dcterms:W3CDTF">2012-03-16T09:54:00Z</dcterms:created>
  <dcterms:modified xsi:type="dcterms:W3CDTF">2012-03-21T14:10:00Z</dcterms:modified>
</cp:coreProperties>
</file>