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2522C8" w:rsidRPr="00973D58" w:rsidRDefault="002522C8" w:rsidP="00740A2B">
      <w:pPr>
        <w:pStyle w:val="NormalManches"/>
        <w:rPr>
          <w:b/>
        </w:rPr>
      </w:pPr>
      <w:r w:rsidRPr="00973D58">
        <w:rPr>
          <w:b/>
        </w:rPr>
        <w:t>Agreement No</w:t>
      </w:r>
      <w:proofErr w:type="gramStart"/>
      <w:r w:rsidRPr="00973D58">
        <w:rPr>
          <w:b/>
        </w:rPr>
        <w:t>:…………………</w:t>
      </w:r>
      <w:proofErr w:type="gramEnd"/>
    </w:p>
    <w:p w:rsidR="00674231" w:rsidRPr="00973D58" w:rsidRDefault="00674231" w:rsidP="00740A2B">
      <w:pPr>
        <w:pStyle w:val="NormalManches"/>
        <w:rPr>
          <w:b/>
        </w:rPr>
      </w:pPr>
    </w:p>
    <w:p w:rsidR="002522C8" w:rsidRPr="00973D58" w:rsidRDefault="00973D58" w:rsidP="00740A2B">
      <w:pPr>
        <w:pStyle w:val="NormalManches"/>
        <w:rPr>
          <w:b/>
        </w:rPr>
      </w:pPr>
      <w:r>
        <w:rPr>
          <w:b/>
        </w:rPr>
        <w:t>CCP4</w:t>
      </w:r>
      <w:r w:rsidR="00CF3F19" w:rsidRPr="00973D58">
        <w:rPr>
          <w:b/>
        </w:rPr>
        <w:t xml:space="preserve"> </w:t>
      </w:r>
      <w:r w:rsidR="002522C8" w:rsidRPr="00973D58">
        <w:rPr>
          <w:b/>
        </w:rPr>
        <w:t>Contributor Licence Agreement</w:t>
      </w:r>
    </w:p>
    <w:p w:rsidR="00740A2B" w:rsidRPr="00973D58" w:rsidRDefault="00740A2B" w:rsidP="00740A2B">
      <w:pPr>
        <w:pStyle w:val="NormalManches"/>
        <w:rPr>
          <w:b/>
        </w:rPr>
      </w:pPr>
    </w:p>
    <w:p w:rsidR="002522C8" w:rsidRPr="00973D58" w:rsidRDefault="002522C8" w:rsidP="00740A2B">
      <w:pPr>
        <w:pStyle w:val="NormalManches"/>
      </w:pPr>
      <w:r w:rsidRPr="00973D58">
        <w:rPr>
          <w:b/>
        </w:rPr>
        <w:t>THIS AGREEMENT</w:t>
      </w:r>
      <w:r w:rsidRPr="00973D58">
        <w:t xml:space="preserve"> is made </w:t>
      </w:r>
      <w:r w:rsidRPr="00973D58">
        <w:rPr>
          <w:b/>
        </w:rPr>
        <w:t>BETWEEN</w:t>
      </w:r>
      <w:r w:rsidRPr="00973D58">
        <w:t>:</w:t>
      </w:r>
    </w:p>
    <w:p w:rsidR="00740A2B" w:rsidRPr="00973D58" w:rsidRDefault="00740A2B" w:rsidP="00740A2B">
      <w:pPr>
        <w:pStyle w:val="NormalManches"/>
      </w:pPr>
    </w:p>
    <w:p w:rsidR="002522C8" w:rsidRPr="00973D58" w:rsidRDefault="002522C8" w:rsidP="00740A2B">
      <w:pPr>
        <w:pStyle w:val="NormalManches"/>
        <w:numPr>
          <w:ilvl w:val="0"/>
          <w:numId w:val="9"/>
        </w:numPr>
      </w:pPr>
      <w:r w:rsidRPr="00973D58">
        <w:rPr>
          <w:b/>
        </w:rPr>
        <w:t xml:space="preserve">THE SCIENCE </w:t>
      </w:r>
      <w:smartTag w:uri="urn:schemas-microsoft-com:office:smarttags" w:element="stockticker">
        <w:r w:rsidRPr="00973D58">
          <w:rPr>
            <w:b/>
          </w:rPr>
          <w:t>AND</w:t>
        </w:r>
      </w:smartTag>
      <w:r w:rsidRPr="00973D58">
        <w:rPr>
          <w:b/>
        </w:rPr>
        <w:t xml:space="preserve"> TECHNOLOGY FACILITIES COUNCIL</w:t>
      </w:r>
      <w:r w:rsidRPr="00973D58">
        <w:t>, an executive Non-Departmental Public Body established as a Research Council by Royal Charter under the Science and Technology Act 1965 (“</w:t>
      </w:r>
      <w:smartTag w:uri="urn:schemas-microsoft-com:office:smarttags" w:element="stockticker">
        <w:r w:rsidRPr="00973D58">
          <w:rPr>
            <w:b/>
          </w:rPr>
          <w:t>STFC</w:t>
        </w:r>
      </w:smartTag>
      <w:r w:rsidRPr="00973D58">
        <w:t>”)</w:t>
      </w:r>
      <w:r w:rsidR="0000207F" w:rsidRPr="00973D58">
        <w:t>.</w:t>
      </w:r>
    </w:p>
    <w:p w:rsidR="00740A2B" w:rsidRPr="00973D58" w:rsidRDefault="00740A2B" w:rsidP="00740A2B">
      <w:pPr>
        <w:pStyle w:val="NormalManches"/>
        <w:ind w:left="720"/>
      </w:pPr>
    </w:p>
    <w:p w:rsidR="002522C8" w:rsidRPr="00973D58" w:rsidRDefault="002522C8" w:rsidP="00740A2B">
      <w:pPr>
        <w:pStyle w:val="NormalManches"/>
        <w:numPr>
          <w:ilvl w:val="0"/>
          <w:numId w:val="9"/>
        </w:numPr>
      </w:pPr>
      <w:r w:rsidRPr="00973D58">
        <w:rPr>
          <w:b/>
        </w:rPr>
        <w:t>[</w:t>
      </w:r>
      <w:r w:rsidRPr="00973D58">
        <w:rPr>
          <w:b/>
          <w:i/>
          <w:shd w:val="clear" w:color="auto" w:fill="FFFF00"/>
        </w:rPr>
        <w:t>INSERT NAME OF ACADEMIC/RESEARCH INSTITUTION</w:t>
      </w:r>
      <w:r w:rsidRPr="00973D58">
        <w:rPr>
          <w:b/>
        </w:rPr>
        <w:t>]</w:t>
      </w:r>
      <w:r w:rsidRPr="00973D58">
        <w:t xml:space="preserve"> whose administrative offices are [</w:t>
      </w:r>
      <w:r w:rsidRPr="00973D58">
        <w:rPr>
          <w:i/>
          <w:shd w:val="clear" w:color="auto" w:fill="FFFF00"/>
        </w:rPr>
        <w:t>insert address</w:t>
      </w:r>
      <w:r w:rsidRPr="00973D58">
        <w:t>]</w:t>
      </w:r>
      <w:r w:rsidRPr="00973D58">
        <w:rPr>
          <w:b/>
        </w:rPr>
        <w:t xml:space="preserve"> </w:t>
      </w:r>
      <w:r w:rsidRPr="00973D58">
        <w:t>("</w:t>
      </w:r>
      <w:r w:rsidR="00B12672" w:rsidRPr="00973D58">
        <w:rPr>
          <w:b/>
        </w:rPr>
        <w:t>the Institution</w:t>
      </w:r>
      <w:r w:rsidRPr="00973D58">
        <w:t>").</w:t>
      </w:r>
    </w:p>
    <w:p w:rsidR="00740A2B" w:rsidRPr="00973D58" w:rsidRDefault="00740A2B" w:rsidP="00740A2B">
      <w:pPr>
        <w:pStyle w:val="NormalManches"/>
        <w:ind w:left="720"/>
      </w:pPr>
    </w:p>
    <w:p w:rsidR="002522C8" w:rsidRPr="00973D58" w:rsidRDefault="002522C8" w:rsidP="00740A2B">
      <w:pPr>
        <w:pStyle w:val="NormalManches"/>
        <w:rPr>
          <w:b/>
        </w:rPr>
      </w:pPr>
      <w:r w:rsidRPr="00973D58">
        <w:rPr>
          <w:b/>
        </w:rPr>
        <w:t>BACKGROUND</w:t>
      </w:r>
    </w:p>
    <w:p w:rsidR="00740A2B" w:rsidRPr="00973D58" w:rsidRDefault="00740A2B" w:rsidP="00740A2B">
      <w:pPr>
        <w:pStyle w:val="NormalManches"/>
        <w:rPr>
          <w:b/>
        </w:rPr>
      </w:pPr>
    </w:p>
    <w:p w:rsidR="002522C8" w:rsidRPr="00973D58" w:rsidRDefault="002522C8" w:rsidP="00740A2B">
      <w:pPr>
        <w:pStyle w:val="NormalManches"/>
        <w:numPr>
          <w:ilvl w:val="0"/>
          <w:numId w:val="10"/>
        </w:numPr>
      </w:pPr>
      <w:r w:rsidRPr="00973D58">
        <w:t xml:space="preserve">STFC </w:t>
      </w:r>
      <w:r w:rsidR="00BC60EB">
        <w:t>administers the</w:t>
      </w:r>
      <w:r w:rsidRPr="00973D58">
        <w:t xml:space="preserve"> </w:t>
      </w:r>
      <w:r w:rsidR="00AC7DA5">
        <w:t>CCP4 Software</w:t>
      </w:r>
      <w:r w:rsidRPr="00973D58">
        <w:t xml:space="preserve">, </w:t>
      </w:r>
      <w:r w:rsidR="00BC60EB">
        <w:t>and issues licences to commercial and academic users</w:t>
      </w:r>
      <w:r w:rsidRPr="00973D58">
        <w:t>.</w:t>
      </w:r>
    </w:p>
    <w:p w:rsidR="00740A2B" w:rsidRPr="00973D58" w:rsidRDefault="00740A2B" w:rsidP="00740A2B">
      <w:pPr>
        <w:pStyle w:val="NormalManches"/>
        <w:ind w:left="720"/>
      </w:pPr>
    </w:p>
    <w:p w:rsidR="002522C8" w:rsidRPr="00973D58" w:rsidRDefault="00B12672" w:rsidP="00740A2B">
      <w:pPr>
        <w:pStyle w:val="NormalManches"/>
        <w:numPr>
          <w:ilvl w:val="0"/>
          <w:numId w:val="10"/>
        </w:numPr>
      </w:pPr>
      <w:r w:rsidRPr="00973D58">
        <w:t>The Institution</w:t>
      </w:r>
      <w:r w:rsidR="002522C8" w:rsidRPr="00973D58">
        <w:t xml:space="preserve"> has developed and/or is developing software that is suitable for inclusion in the </w:t>
      </w:r>
      <w:r w:rsidR="00AC7DA5">
        <w:t>CCP4 Software</w:t>
      </w:r>
      <w:r w:rsidR="00DF7323" w:rsidRPr="00973D58">
        <w:t xml:space="preserve"> </w:t>
      </w:r>
      <w:r w:rsidR="002522C8" w:rsidRPr="00973D58">
        <w:t xml:space="preserve">and wishes to give </w:t>
      </w:r>
      <w:smartTag w:uri="urn:schemas-microsoft-com:office:smarttags" w:element="stockticker">
        <w:r w:rsidR="002522C8" w:rsidRPr="00973D58">
          <w:t>STFC</w:t>
        </w:r>
      </w:smartTag>
      <w:r w:rsidR="002522C8" w:rsidRPr="00973D58">
        <w:t xml:space="preserve"> rights to distribute</w:t>
      </w:r>
      <w:r w:rsidR="00C962C5" w:rsidRPr="00973D58">
        <w:t xml:space="preserve"> and commercialise</w:t>
      </w:r>
      <w:r w:rsidR="002522C8" w:rsidRPr="00973D58">
        <w:t xml:space="preserve"> the </w:t>
      </w:r>
      <w:r w:rsidR="002877BA" w:rsidRPr="00973D58">
        <w:t>Contribution</w:t>
      </w:r>
      <w:r w:rsidR="002522C8" w:rsidRPr="00973D58">
        <w:t>.</w:t>
      </w:r>
    </w:p>
    <w:p w:rsidR="00740A2B" w:rsidRPr="00973D58" w:rsidRDefault="00740A2B" w:rsidP="00740A2B">
      <w:pPr>
        <w:pStyle w:val="ListParagraph"/>
      </w:pPr>
    </w:p>
    <w:p w:rsidR="002522C8" w:rsidRPr="00973D58" w:rsidRDefault="002522C8" w:rsidP="00740A2B">
      <w:pPr>
        <w:pStyle w:val="NormalManches"/>
        <w:numPr>
          <w:ilvl w:val="0"/>
          <w:numId w:val="4"/>
        </w:numPr>
        <w:rPr>
          <w:b/>
        </w:rPr>
      </w:pPr>
      <w:r w:rsidRPr="00973D58">
        <w:rPr>
          <w:b/>
        </w:rPr>
        <w:t>DEFINITIONS</w:t>
      </w:r>
    </w:p>
    <w:p w:rsidR="00740A2B" w:rsidRPr="00973D58" w:rsidRDefault="00740A2B" w:rsidP="00740A2B">
      <w:pPr>
        <w:pStyle w:val="NormalManches"/>
        <w:ind w:left="720"/>
        <w:rPr>
          <w:b/>
        </w:rPr>
      </w:pPr>
    </w:p>
    <w:p w:rsidR="002522C8" w:rsidRPr="00973D58" w:rsidRDefault="002522C8" w:rsidP="00740A2B">
      <w:pPr>
        <w:pStyle w:val="Parties"/>
        <w:numPr>
          <w:ilvl w:val="0"/>
          <w:numId w:val="0"/>
        </w:numPr>
        <w:spacing w:after="0" w:line="240" w:lineRule="auto"/>
        <w:ind w:left="709"/>
        <w:rPr>
          <w:rFonts w:ascii="Verdana" w:hAnsi="Verdana"/>
          <w:sz w:val="20"/>
        </w:rPr>
      </w:pPr>
      <w:r w:rsidRPr="00973D58">
        <w:rPr>
          <w:rFonts w:ascii="Verdana" w:hAnsi="Verdana"/>
          <w:sz w:val="20"/>
        </w:rPr>
        <w:t>In this Agreement the following expressions have the following meanings:</w:t>
      </w:r>
    </w:p>
    <w:p w:rsidR="00740A2B" w:rsidRPr="00973D58" w:rsidRDefault="00740A2B" w:rsidP="00740A2B">
      <w:pPr>
        <w:pStyle w:val="Parties"/>
        <w:numPr>
          <w:ilvl w:val="0"/>
          <w:numId w:val="0"/>
        </w:numPr>
        <w:spacing w:after="0" w:line="240" w:lineRule="auto"/>
        <w:ind w:left="709"/>
        <w:rPr>
          <w:rFonts w:ascii="Verdana" w:hAnsi="Verdana"/>
          <w:sz w:val="20"/>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095"/>
      </w:tblGrid>
      <w:tr w:rsidR="00973D58" w:rsidRPr="00973D58" w:rsidTr="00740A2B">
        <w:tc>
          <w:tcPr>
            <w:tcW w:w="2552" w:type="dxa"/>
          </w:tcPr>
          <w:p w:rsidR="00973D58" w:rsidRPr="00973D58" w:rsidRDefault="00973D58" w:rsidP="00AC7DA5">
            <w:pPr>
              <w:pStyle w:val="Parties"/>
              <w:numPr>
                <w:ilvl w:val="0"/>
                <w:numId w:val="0"/>
              </w:numPr>
              <w:spacing w:after="0" w:line="240" w:lineRule="auto"/>
              <w:rPr>
                <w:rFonts w:ascii="Verdana" w:hAnsi="Verdana"/>
                <w:sz w:val="20"/>
              </w:rPr>
            </w:pPr>
            <w:r>
              <w:rPr>
                <w:rFonts w:ascii="Verdana" w:hAnsi="Verdana"/>
                <w:b/>
                <w:sz w:val="20"/>
              </w:rPr>
              <w:t>CCP4</w:t>
            </w:r>
            <w:r w:rsidRPr="00973D58">
              <w:rPr>
                <w:rFonts w:ascii="Verdana" w:hAnsi="Verdana"/>
                <w:b/>
                <w:sz w:val="20"/>
              </w:rPr>
              <w:t xml:space="preserve"> </w:t>
            </w:r>
            <w:r w:rsidR="00AC7DA5">
              <w:rPr>
                <w:rFonts w:ascii="Verdana" w:hAnsi="Verdana"/>
                <w:b/>
                <w:sz w:val="20"/>
              </w:rPr>
              <w:t>Software</w:t>
            </w:r>
          </w:p>
        </w:tc>
        <w:tc>
          <w:tcPr>
            <w:tcW w:w="6095" w:type="dxa"/>
          </w:tcPr>
          <w:p w:rsidR="00973D58" w:rsidRDefault="00973D58" w:rsidP="00973D58">
            <w:pPr>
              <w:pStyle w:val="Parties"/>
              <w:numPr>
                <w:ilvl w:val="0"/>
                <w:numId w:val="0"/>
              </w:numPr>
              <w:spacing w:after="0" w:line="240" w:lineRule="auto"/>
              <w:rPr>
                <w:rFonts w:ascii="Verdana" w:hAnsi="Verdana"/>
                <w:color w:val="000000"/>
                <w:sz w:val="20"/>
              </w:rPr>
            </w:pPr>
            <w:r w:rsidRPr="00973D58">
              <w:rPr>
                <w:rFonts w:ascii="Verdana" w:hAnsi="Verdana"/>
                <w:sz w:val="20"/>
              </w:rPr>
              <w:t>means the collection of software</w:t>
            </w:r>
            <w:r>
              <w:rPr>
                <w:rFonts w:ascii="Verdana" w:hAnsi="Verdana"/>
                <w:sz w:val="20"/>
              </w:rPr>
              <w:t xml:space="preserve">, </w:t>
            </w:r>
            <w:r w:rsidRPr="00973D58">
              <w:rPr>
                <w:rFonts w:ascii="Verdana" w:hAnsi="Verdana"/>
                <w:sz w:val="20"/>
              </w:rPr>
              <w:t>administered and managed by STFC</w:t>
            </w:r>
            <w:r>
              <w:rPr>
                <w:rFonts w:ascii="Verdana" w:hAnsi="Verdana"/>
                <w:sz w:val="20"/>
              </w:rPr>
              <w:t>,</w:t>
            </w:r>
            <w:r w:rsidRPr="00973D58">
              <w:rPr>
                <w:rFonts w:ascii="Verdana" w:hAnsi="Verdana"/>
                <w:sz w:val="20"/>
              </w:rPr>
              <w:t xml:space="preserve"> </w:t>
            </w:r>
            <w:r>
              <w:rPr>
                <w:rFonts w:ascii="Verdana" w:hAnsi="Verdana"/>
                <w:sz w:val="20"/>
              </w:rPr>
              <w:t>created pursuant to the collaborative computational project number four in protein crystallography, established to set up a common software package available to the protein crystallography community;</w:t>
            </w:r>
          </w:p>
          <w:p w:rsidR="00973D58" w:rsidRPr="00973D58" w:rsidRDefault="00973D58" w:rsidP="00973D58">
            <w:pPr>
              <w:pStyle w:val="Parties"/>
              <w:numPr>
                <w:ilvl w:val="0"/>
                <w:numId w:val="0"/>
              </w:numPr>
              <w:spacing w:after="0" w:line="240" w:lineRule="auto"/>
              <w:rPr>
                <w:rFonts w:ascii="Verdana" w:hAnsi="Verdana"/>
                <w:sz w:val="20"/>
              </w:rPr>
            </w:pPr>
          </w:p>
        </w:tc>
      </w:tr>
      <w:tr w:rsidR="00973D58" w:rsidRPr="00973D58" w:rsidTr="00740A2B">
        <w:tc>
          <w:tcPr>
            <w:tcW w:w="2552" w:type="dxa"/>
          </w:tcPr>
          <w:p w:rsidR="00973D58" w:rsidRPr="00973D58" w:rsidRDefault="00973D58" w:rsidP="00740A2B">
            <w:pPr>
              <w:pStyle w:val="Parties"/>
              <w:numPr>
                <w:ilvl w:val="0"/>
                <w:numId w:val="0"/>
              </w:numPr>
              <w:spacing w:after="0" w:line="240" w:lineRule="auto"/>
              <w:rPr>
                <w:rFonts w:ascii="Verdana" w:hAnsi="Verdana"/>
                <w:sz w:val="20"/>
              </w:rPr>
            </w:pPr>
            <w:r w:rsidRPr="00973D58">
              <w:rPr>
                <w:rFonts w:ascii="Verdana" w:hAnsi="Verdana"/>
                <w:b/>
                <w:sz w:val="20"/>
              </w:rPr>
              <w:t>CLA</w:t>
            </w:r>
          </w:p>
        </w:tc>
        <w:tc>
          <w:tcPr>
            <w:tcW w:w="6095" w:type="dxa"/>
          </w:tcPr>
          <w:p w:rsidR="00973D58" w:rsidRPr="00973D58" w:rsidRDefault="00973D58" w:rsidP="002E2A27">
            <w:pPr>
              <w:pStyle w:val="PlainText"/>
              <w:ind w:left="33"/>
              <w:jc w:val="both"/>
              <w:rPr>
                <w:rFonts w:ascii="Verdana" w:hAnsi="Verdana"/>
                <w:b/>
                <w:sz w:val="20"/>
                <w:szCs w:val="20"/>
              </w:rPr>
            </w:pPr>
            <w:r w:rsidRPr="00973D58">
              <w:rPr>
                <w:rFonts w:ascii="Verdana" w:hAnsi="Verdana"/>
                <w:sz w:val="20"/>
                <w:szCs w:val="20"/>
              </w:rPr>
              <w:t>means this Contributor Licence Agreement;</w:t>
            </w:r>
            <w:r w:rsidRPr="00973D58">
              <w:rPr>
                <w:rFonts w:ascii="Verdana" w:hAnsi="Verdana"/>
                <w:b/>
                <w:sz w:val="20"/>
                <w:szCs w:val="20"/>
              </w:rPr>
              <w:t xml:space="preserve"> </w:t>
            </w:r>
          </w:p>
          <w:p w:rsidR="00973D58" w:rsidRPr="00973D58" w:rsidRDefault="00973D58" w:rsidP="00740A2B">
            <w:pPr>
              <w:pStyle w:val="Parties"/>
              <w:numPr>
                <w:ilvl w:val="0"/>
                <w:numId w:val="0"/>
              </w:numPr>
              <w:spacing w:after="0" w:line="240" w:lineRule="auto"/>
              <w:rPr>
                <w:rFonts w:ascii="Verdana" w:hAnsi="Verdana"/>
                <w:sz w:val="20"/>
              </w:rPr>
            </w:pPr>
          </w:p>
        </w:tc>
      </w:tr>
      <w:tr w:rsidR="00973D58" w:rsidRPr="00973D58" w:rsidTr="00740A2B">
        <w:tc>
          <w:tcPr>
            <w:tcW w:w="2552" w:type="dxa"/>
          </w:tcPr>
          <w:p w:rsidR="00973D58" w:rsidRPr="00973D58" w:rsidRDefault="00973D58" w:rsidP="00740A2B">
            <w:pPr>
              <w:pStyle w:val="Parties"/>
              <w:numPr>
                <w:ilvl w:val="0"/>
                <w:numId w:val="0"/>
              </w:numPr>
              <w:spacing w:after="0" w:line="240" w:lineRule="auto"/>
              <w:rPr>
                <w:rFonts w:ascii="Verdana" w:hAnsi="Verdana"/>
                <w:sz w:val="20"/>
              </w:rPr>
            </w:pPr>
            <w:r w:rsidRPr="00973D58">
              <w:rPr>
                <w:rFonts w:ascii="Verdana" w:hAnsi="Verdana"/>
                <w:b/>
                <w:sz w:val="20"/>
              </w:rPr>
              <w:t>Contribution</w:t>
            </w:r>
          </w:p>
        </w:tc>
        <w:tc>
          <w:tcPr>
            <w:tcW w:w="6095" w:type="dxa"/>
          </w:tcPr>
          <w:p w:rsidR="00973D58" w:rsidRPr="00973D58" w:rsidRDefault="00973D58" w:rsidP="00740A2B">
            <w:pPr>
              <w:pStyle w:val="Parties"/>
              <w:numPr>
                <w:ilvl w:val="0"/>
                <w:numId w:val="0"/>
              </w:numPr>
              <w:spacing w:after="0" w:line="240" w:lineRule="auto"/>
              <w:rPr>
                <w:rFonts w:ascii="Verdana" w:hAnsi="Verdana"/>
                <w:sz w:val="20"/>
              </w:rPr>
            </w:pPr>
            <w:r w:rsidRPr="00973D58">
              <w:rPr>
                <w:rFonts w:ascii="Verdana" w:hAnsi="Verdana"/>
                <w:sz w:val="20"/>
              </w:rPr>
              <w:t xml:space="preserve">means any original work including any modifications or additions, improvements or enhancements of the </w:t>
            </w:r>
            <w:r w:rsidR="00AC7DA5">
              <w:rPr>
                <w:rFonts w:ascii="Verdana" w:hAnsi="Verdana"/>
                <w:sz w:val="20"/>
              </w:rPr>
              <w:t>CCP4 Software</w:t>
            </w:r>
            <w:r w:rsidRPr="00973D58">
              <w:rPr>
                <w:rFonts w:ascii="Verdana" w:hAnsi="Verdana"/>
                <w:sz w:val="20"/>
              </w:rPr>
              <w:t xml:space="preserve"> in object and sources code, specifications and other documentation described in Schedule 1 that is Submitted by the Institution to STFC for inclusion in the </w:t>
            </w:r>
            <w:r w:rsidR="00AC7DA5">
              <w:rPr>
                <w:rFonts w:ascii="Verdana" w:hAnsi="Verdana"/>
                <w:sz w:val="20"/>
              </w:rPr>
              <w:t>CCP4 Software</w:t>
            </w:r>
            <w:r w:rsidRPr="00973D58">
              <w:rPr>
                <w:rFonts w:ascii="Verdana" w:hAnsi="Verdana"/>
                <w:sz w:val="20"/>
              </w:rPr>
              <w:t>;</w:t>
            </w:r>
          </w:p>
          <w:p w:rsidR="00973D58" w:rsidRPr="00973D58" w:rsidRDefault="00973D58" w:rsidP="00740A2B">
            <w:pPr>
              <w:pStyle w:val="Parties"/>
              <w:numPr>
                <w:ilvl w:val="0"/>
                <w:numId w:val="0"/>
              </w:numPr>
              <w:spacing w:after="0" w:line="240" w:lineRule="auto"/>
              <w:rPr>
                <w:rFonts w:ascii="Verdana" w:hAnsi="Verdana"/>
                <w:sz w:val="20"/>
              </w:rPr>
            </w:pPr>
          </w:p>
        </w:tc>
      </w:tr>
      <w:tr w:rsidR="00973D58" w:rsidRPr="00973D58" w:rsidTr="00740A2B">
        <w:tc>
          <w:tcPr>
            <w:tcW w:w="2552" w:type="dxa"/>
          </w:tcPr>
          <w:p w:rsidR="00973D58" w:rsidRPr="00973D58" w:rsidRDefault="00973D58" w:rsidP="00740A2B">
            <w:pPr>
              <w:pStyle w:val="Parties"/>
              <w:numPr>
                <w:ilvl w:val="0"/>
                <w:numId w:val="0"/>
              </w:numPr>
              <w:spacing w:after="0" w:line="240" w:lineRule="auto"/>
              <w:rPr>
                <w:rFonts w:ascii="Verdana" w:hAnsi="Verdana"/>
                <w:sz w:val="20"/>
              </w:rPr>
            </w:pPr>
            <w:r w:rsidRPr="00973D58">
              <w:rPr>
                <w:rFonts w:ascii="Verdana" w:hAnsi="Verdana"/>
                <w:b/>
                <w:sz w:val="20"/>
              </w:rPr>
              <w:t>a Harmful Element</w:t>
            </w:r>
          </w:p>
        </w:tc>
        <w:tc>
          <w:tcPr>
            <w:tcW w:w="6095" w:type="dxa"/>
          </w:tcPr>
          <w:p w:rsidR="00973D58" w:rsidRPr="00973D58" w:rsidRDefault="00973D58" w:rsidP="00740A2B">
            <w:pPr>
              <w:pStyle w:val="Parties"/>
              <w:numPr>
                <w:ilvl w:val="0"/>
                <w:numId w:val="0"/>
              </w:numPr>
              <w:spacing w:after="0" w:line="240" w:lineRule="auto"/>
              <w:rPr>
                <w:rFonts w:ascii="Verdana" w:hAnsi="Verdana"/>
                <w:sz w:val="20"/>
              </w:rPr>
            </w:pPr>
            <w:r w:rsidRPr="00973D58">
              <w:rPr>
                <w:rFonts w:ascii="Verdana" w:hAnsi="Verdana"/>
                <w:sz w:val="20"/>
              </w:rPr>
              <w:t>means any virus, worm, time bomb, time lock, drop dead device, trap and access code or anything else that might disrupt, disable, harm or impede the operation of any information system, or that might corrupt, damage, destroy or render inaccessible any software, data or file on, or that may allow any unauthorised person to gain access to, any information system or any software, data or file on it;</w:t>
            </w:r>
          </w:p>
          <w:p w:rsidR="00973D58" w:rsidRPr="00973D58" w:rsidRDefault="00973D58" w:rsidP="00740A2B">
            <w:pPr>
              <w:pStyle w:val="Parties"/>
              <w:numPr>
                <w:ilvl w:val="0"/>
                <w:numId w:val="0"/>
              </w:numPr>
              <w:spacing w:after="0" w:line="240" w:lineRule="auto"/>
              <w:rPr>
                <w:rFonts w:ascii="Verdana" w:hAnsi="Verdana"/>
                <w:sz w:val="20"/>
              </w:rPr>
            </w:pPr>
          </w:p>
        </w:tc>
      </w:tr>
      <w:tr w:rsidR="00973D58" w:rsidRPr="00973D58" w:rsidTr="00973D58">
        <w:trPr>
          <w:trHeight w:val="1276"/>
        </w:trPr>
        <w:tc>
          <w:tcPr>
            <w:tcW w:w="2552" w:type="dxa"/>
          </w:tcPr>
          <w:p w:rsidR="00973D58" w:rsidRPr="00973D58" w:rsidRDefault="00973D58" w:rsidP="00740A2B">
            <w:pPr>
              <w:pStyle w:val="Parties"/>
              <w:numPr>
                <w:ilvl w:val="0"/>
                <w:numId w:val="0"/>
              </w:numPr>
              <w:spacing w:after="0" w:line="240" w:lineRule="auto"/>
              <w:rPr>
                <w:rFonts w:ascii="Verdana" w:hAnsi="Verdana"/>
                <w:sz w:val="20"/>
              </w:rPr>
            </w:pPr>
            <w:r w:rsidRPr="00973D58">
              <w:rPr>
                <w:rFonts w:ascii="Verdana" w:hAnsi="Verdana"/>
                <w:b/>
                <w:sz w:val="20"/>
              </w:rPr>
              <w:lastRenderedPageBreak/>
              <w:t>Intellectual Property Rights</w:t>
            </w:r>
          </w:p>
        </w:tc>
        <w:tc>
          <w:tcPr>
            <w:tcW w:w="6095" w:type="dxa"/>
          </w:tcPr>
          <w:p w:rsidR="00973D58" w:rsidRPr="00973D58" w:rsidRDefault="00973D58" w:rsidP="00973D58">
            <w:r w:rsidRPr="00973D58">
              <w:t xml:space="preserve">means patents, </w:t>
            </w:r>
            <w:proofErr w:type="spellStart"/>
            <w:r w:rsidRPr="00973D58">
              <w:t>trade marks</w:t>
            </w:r>
            <w:proofErr w:type="spellEnd"/>
            <w:r w:rsidRPr="00973D58">
              <w:t>, service marks, registered designs, copyrights, database rights, design rights, know-how, confidential information, applications for any of the above, and any  similar right recognised from time to time in any jurisdiction, together with all rights of action in relation to the infringement of any of the above;</w:t>
            </w:r>
            <w:r>
              <w:t xml:space="preserve"> and</w:t>
            </w:r>
          </w:p>
          <w:p w:rsidR="00973D58" w:rsidRPr="00973D58" w:rsidRDefault="00973D58" w:rsidP="00740A2B">
            <w:pPr>
              <w:pStyle w:val="Parties"/>
              <w:numPr>
                <w:ilvl w:val="0"/>
                <w:numId w:val="0"/>
              </w:numPr>
              <w:spacing w:after="0" w:line="240" w:lineRule="auto"/>
              <w:rPr>
                <w:rFonts w:ascii="Verdana" w:hAnsi="Verdana"/>
                <w:sz w:val="20"/>
              </w:rPr>
            </w:pPr>
          </w:p>
        </w:tc>
      </w:tr>
      <w:tr w:rsidR="00973D58" w:rsidRPr="00973D58" w:rsidTr="00740A2B">
        <w:tc>
          <w:tcPr>
            <w:tcW w:w="2552" w:type="dxa"/>
          </w:tcPr>
          <w:p w:rsidR="00973D58" w:rsidRPr="00973D58" w:rsidRDefault="00973D58" w:rsidP="00740A2B">
            <w:pPr>
              <w:pStyle w:val="Parties"/>
              <w:numPr>
                <w:ilvl w:val="0"/>
                <w:numId w:val="0"/>
              </w:numPr>
              <w:spacing w:after="0" w:line="240" w:lineRule="auto"/>
              <w:rPr>
                <w:rFonts w:ascii="Verdana" w:hAnsi="Verdana"/>
                <w:sz w:val="20"/>
              </w:rPr>
            </w:pPr>
            <w:r w:rsidRPr="00973D58">
              <w:rPr>
                <w:rFonts w:ascii="Verdana" w:hAnsi="Verdana"/>
                <w:b/>
                <w:sz w:val="20"/>
              </w:rPr>
              <w:t>Submitted</w:t>
            </w:r>
          </w:p>
        </w:tc>
        <w:tc>
          <w:tcPr>
            <w:tcW w:w="6095" w:type="dxa"/>
          </w:tcPr>
          <w:p w:rsidR="00973D58" w:rsidRPr="00973D58" w:rsidRDefault="00973D58" w:rsidP="00740A2B">
            <w:pPr>
              <w:pStyle w:val="Parties"/>
              <w:numPr>
                <w:ilvl w:val="0"/>
                <w:numId w:val="0"/>
              </w:numPr>
              <w:spacing w:after="0" w:line="240" w:lineRule="auto"/>
              <w:rPr>
                <w:rFonts w:ascii="Verdana" w:hAnsi="Verdana"/>
                <w:sz w:val="20"/>
              </w:rPr>
            </w:pPr>
            <w:r w:rsidRPr="00973D58">
              <w:rPr>
                <w:rFonts w:ascii="Verdana" w:hAnsi="Verdana"/>
                <w:sz w:val="20"/>
              </w:rPr>
              <w:t xml:space="preserve">means any form of electronic, verbal or written communication sent to </w:t>
            </w:r>
            <w:smartTag w:uri="urn:schemas-microsoft-com:office:smarttags" w:element="stockticker">
              <w:r w:rsidRPr="00973D58">
                <w:rPr>
                  <w:rFonts w:ascii="Verdana" w:hAnsi="Verdana"/>
                  <w:sz w:val="20"/>
                </w:rPr>
                <w:t>STFC</w:t>
              </w:r>
            </w:smartTag>
            <w:r w:rsidRPr="00973D58">
              <w:rPr>
                <w:rFonts w:ascii="Verdana" w:hAnsi="Verdana"/>
                <w:sz w:val="20"/>
              </w:rPr>
              <w:t xml:space="preserve"> including but not limited to communication on electronic mailing lists, source code control systems and issue tracking systems managed by or for </w:t>
            </w:r>
            <w:smartTag w:uri="urn:schemas-microsoft-com:office:smarttags" w:element="stockticker">
              <w:r w:rsidRPr="00973D58">
                <w:rPr>
                  <w:rFonts w:ascii="Verdana" w:hAnsi="Verdana"/>
                  <w:sz w:val="20"/>
                </w:rPr>
                <w:t>STFC</w:t>
              </w:r>
            </w:smartTag>
            <w:r w:rsidRPr="00973D58">
              <w:rPr>
                <w:rFonts w:ascii="Verdana" w:hAnsi="Verdana"/>
                <w:sz w:val="20"/>
              </w:rPr>
              <w:t xml:space="preserve"> for the purposes of improving the Software but excluding communication that clearly marked or otherwise designated by the Institution that it is not a Contribution.</w:t>
            </w:r>
          </w:p>
        </w:tc>
      </w:tr>
    </w:tbl>
    <w:p w:rsidR="00740A2B" w:rsidRPr="00973D58" w:rsidRDefault="00740A2B" w:rsidP="00740A2B">
      <w:pPr>
        <w:pStyle w:val="Parties"/>
        <w:numPr>
          <w:ilvl w:val="0"/>
          <w:numId w:val="0"/>
        </w:numPr>
        <w:spacing w:after="0" w:line="240" w:lineRule="auto"/>
        <w:ind w:left="709"/>
        <w:rPr>
          <w:rFonts w:ascii="Verdana" w:hAnsi="Verdana"/>
          <w:sz w:val="20"/>
        </w:rPr>
      </w:pPr>
    </w:p>
    <w:p w:rsidR="002522C8" w:rsidRPr="00973D58" w:rsidRDefault="002522C8" w:rsidP="00740A2B">
      <w:pPr>
        <w:pStyle w:val="NormalManches"/>
        <w:numPr>
          <w:ilvl w:val="0"/>
          <w:numId w:val="4"/>
        </w:numPr>
        <w:rPr>
          <w:b/>
        </w:rPr>
      </w:pPr>
      <w:r w:rsidRPr="00973D58">
        <w:rPr>
          <w:b/>
        </w:rPr>
        <w:t>LICENCE</w:t>
      </w:r>
    </w:p>
    <w:p w:rsidR="002E2A27" w:rsidRPr="00973D58" w:rsidRDefault="002E2A27" w:rsidP="002E2A27">
      <w:pPr>
        <w:pStyle w:val="NormalManches"/>
        <w:ind w:left="720"/>
        <w:rPr>
          <w:b/>
        </w:rPr>
      </w:pPr>
    </w:p>
    <w:p w:rsidR="002522C8" w:rsidRPr="00973D58" w:rsidRDefault="00F01D78" w:rsidP="00740A2B">
      <w:pPr>
        <w:pStyle w:val="NormalManches"/>
        <w:numPr>
          <w:ilvl w:val="1"/>
          <w:numId w:val="4"/>
        </w:numPr>
      </w:pPr>
      <w:r w:rsidRPr="00973D58">
        <w:t>T</w:t>
      </w:r>
      <w:r w:rsidR="00B12672" w:rsidRPr="00973D58">
        <w:t>he Institution</w:t>
      </w:r>
      <w:r w:rsidR="002522C8" w:rsidRPr="00973D58">
        <w:t xml:space="preserve"> will </w:t>
      </w:r>
      <w:r w:rsidRPr="00973D58">
        <w:t xml:space="preserve">retain ownership of </w:t>
      </w:r>
      <w:r w:rsidR="002522C8" w:rsidRPr="00973D58">
        <w:t xml:space="preserve">the Intellectual Property Rights in the </w:t>
      </w:r>
      <w:r w:rsidR="002127B1" w:rsidRPr="00973D58">
        <w:t>Contribution.</w:t>
      </w:r>
    </w:p>
    <w:p w:rsidR="002E2A27" w:rsidRPr="00973D58" w:rsidRDefault="002E2A27" w:rsidP="002E2A27">
      <w:pPr>
        <w:pStyle w:val="NormalManches"/>
        <w:ind w:left="720"/>
      </w:pPr>
    </w:p>
    <w:p w:rsidR="00F01D78" w:rsidRPr="00973D58" w:rsidRDefault="00B12672" w:rsidP="00740A2B">
      <w:pPr>
        <w:pStyle w:val="NormalManches"/>
        <w:numPr>
          <w:ilvl w:val="1"/>
          <w:numId w:val="4"/>
        </w:numPr>
      </w:pPr>
      <w:bookmarkStart w:id="0" w:name="_Ref261612061"/>
      <w:r w:rsidRPr="00973D58">
        <w:t>The Institution</w:t>
      </w:r>
      <w:r w:rsidR="002522C8" w:rsidRPr="00973D58">
        <w:t xml:space="preserve"> grants to STFC</w:t>
      </w:r>
      <w:r w:rsidR="00E4275E" w:rsidRPr="00973D58">
        <w:t xml:space="preserve">, subject to clause </w:t>
      </w:r>
      <w:fldSimple w:instr=" REF _Ref261611995 \r \h  \* MERGEFORMAT ">
        <w:r w:rsidR="00E4275E" w:rsidRPr="00973D58">
          <w:t>2.3</w:t>
        </w:r>
      </w:fldSimple>
      <w:r w:rsidR="00E4275E" w:rsidRPr="00973D58">
        <w:t xml:space="preserve">, </w:t>
      </w:r>
      <w:r w:rsidR="00F01D78" w:rsidRPr="00973D58">
        <w:t>a non-exclusive, indefinite, irrevocable, fully paid-up, royalty free licence to:</w:t>
      </w:r>
      <w:bookmarkEnd w:id="0"/>
    </w:p>
    <w:p w:rsidR="002E2A27" w:rsidRPr="00973D58" w:rsidRDefault="002E2A27" w:rsidP="002E2A27">
      <w:pPr>
        <w:pStyle w:val="ListParagraph"/>
      </w:pPr>
    </w:p>
    <w:p w:rsidR="00F01D78" w:rsidRPr="00973D58" w:rsidRDefault="002522C8" w:rsidP="00740A2B">
      <w:pPr>
        <w:pStyle w:val="NormalManches"/>
        <w:numPr>
          <w:ilvl w:val="2"/>
          <w:numId w:val="4"/>
        </w:numPr>
      </w:pPr>
      <w:r w:rsidRPr="00973D58">
        <w:t xml:space="preserve">copy, use and modify or enhance the </w:t>
      </w:r>
      <w:r w:rsidR="00422D7B" w:rsidRPr="00973D58">
        <w:t>Contribution</w:t>
      </w:r>
      <w:r w:rsidRPr="00973D58">
        <w:t xml:space="preserve"> as STFC from time to time sees fit</w:t>
      </w:r>
      <w:r w:rsidR="00F01D78" w:rsidRPr="00973D58">
        <w:t>;</w:t>
      </w:r>
      <w:r w:rsidR="00D01CD9" w:rsidRPr="00973D58">
        <w:t xml:space="preserve"> and</w:t>
      </w:r>
      <w:r w:rsidRPr="00973D58">
        <w:t xml:space="preserve"> </w:t>
      </w:r>
    </w:p>
    <w:p w:rsidR="002E2A27" w:rsidRPr="00973D58" w:rsidRDefault="002E2A27" w:rsidP="002E2A27">
      <w:pPr>
        <w:pStyle w:val="NormalManches"/>
        <w:ind w:left="1440"/>
      </w:pPr>
    </w:p>
    <w:p w:rsidR="00BE7934" w:rsidRPr="00973D58" w:rsidRDefault="00F01D78" w:rsidP="00740A2B">
      <w:pPr>
        <w:pStyle w:val="NormalManches"/>
        <w:numPr>
          <w:ilvl w:val="2"/>
          <w:numId w:val="4"/>
        </w:numPr>
      </w:pPr>
      <w:r w:rsidRPr="00973D58">
        <w:t xml:space="preserve">distribute the Contribution as part of the </w:t>
      </w:r>
      <w:r w:rsidR="00AC7DA5">
        <w:t>CCP4 Software</w:t>
      </w:r>
      <w:r w:rsidRPr="00973D58">
        <w:t xml:space="preserve"> on such terms and conditions as STFC sees fit from time to time</w:t>
      </w:r>
      <w:r w:rsidR="00BE7934" w:rsidRPr="00973D58">
        <w:t>,</w:t>
      </w:r>
    </w:p>
    <w:p w:rsidR="002E2A27" w:rsidRPr="00973D58" w:rsidRDefault="002E2A27" w:rsidP="002E2A27">
      <w:pPr>
        <w:pStyle w:val="ListParagraph"/>
      </w:pPr>
    </w:p>
    <w:p w:rsidR="00E4275E" w:rsidRPr="00973D58" w:rsidRDefault="00F01D78" w:rsidP="00740A2B">
      <w:pPr>
        <w:pStyle w:val="NormalManches"/>
        <w:ind w:left="720"/>
      </w:pPr>
      <w:proofErr w:type="gramStart"/>
      <w:r w:rsidRPr="00973D58">
        <w:t>which</w:t>
      </w:r>
      <w:proofErr w:type="gramEnd"/>
      <w:r w:rsidRPr="00973D58">
        <w:t>, for the avoidance of doubt, shall incl</w:t>
      </w:r>
      <w:r w:rsidR="00D01CD9" w:rsidRPr="00973D58">
        <w:t>ude for commercial purposes</w:t>
      </w:r>
      <w:r w:rsidR="00E4275E" w:rsidRPr="00973D58">
        <w:t xml:space="preserve">. </w:t>
      </w:r>
    </w:p>
    <w:p w:rsidR="002E2A27" w:rsidRPr="00973D58" w:rsidRDefault="002E2A27" w:rsidP="00740A2B">
      <w:pPr>
        <w:pStyle w:val="NormalManches"/>
        <w:ind w:left="720"/>
      </w:pPr>
    </w:p>
    <w:p w:rsidR="00E4275E" w:rsidRPr="00973D58" w:rsidRDefault="00BC60EB" w:rsidP="00740A2B">
      <w:pPr>
        <w:pStyle w:val="NormalManches"/>
        <w:numPr>
          <w:ilvl w:val="1"/>
          <w:numId w:val="4"/>
        </w:numPr>
      </w:pPr>
      <w:bookmarkStart w:id="1" w:name="_Ref261611995"/>
      <w:r>
        <w:t xml:space="preserve">In consideration of the licence granted pursuant to Clause 2.2, </w:t>
      </w:r>
      <w:r w:rsidR="00E4275E" w:rsidRPr="00973D58">
        <w:t xml:space="preserve">STFC shall ensure that its use of the Contribution and the </w:t>
      </w:r>
      <w:r w:rsidR="00AC7DA5">
        <w:t>CCP4 Software</w:t>
      </w:r>
      <w:r w:rsidR="00E4275E" w:rsidRPr="00973D58">
        <w:t xml:space="preserve"> is consistent with its goal of supporting scientific research </w:t>
      </w:r>
      <w:r w:rsidR="00AC7DA5">
        <w:t>and for the avoidance of doubt any income generated from the issue of commercial licenses shall be used to support the continued development and maintenance of the CCP4 Software.</w:t>
      </w:r>
    </w:p>
    <w:p w:rsidR="002E2A27" w:rsidRPr="00973D58" w:rsidRDefault="002E2A27" w:rsidP="002E2A27">
      <w:pPr>
        <w:pStyle w:val="NormalManches"/>
        <w:ind w:left="720"/>
      </w:pPr>
    </w:p>
    <w:bookmarkEnd w:id="1"/>
    <w:p w:rsidR="002522C8" w:rsidRPr="00973D58" w:rsidRDefault="002522C8" w:rsidP="00740A2B">
      <w:pPr>
        <w:pStyle w:val="NormalManches"/>
        <w:numPr>
          <w:ilvl w:val="0"/>
          <w:numId w:val="4"/>
        </w:numPr>
        <w:rPr>
          <w:b/>
        </w:rPr>
      </w:pPr>
      <w:r w:rsidRPr="00973D58">
        <w:rPr>
          <w:b/>
        </w:rPr>
        <w:t>WARRANTIES</w:t>
      </w:r>
    </w:p>
    <w:p w:rsidR="002E2A27" w:rsidRPr="00973D58" w:rsidRDefault="002E2A27" w:rsidP="002E2A27">
      <w:pPr>
        <w:pStyle w:val="NormalManches"/>
        <w:ind w:left="720"/>
        <w:rPr>
          <w:b/>
        </w:rPr>
      </w:pPr>
    </w:p>
    <w:p w:rsidR="007A010E" w:rsidRPr="00973D58" w:rsidRDefault="00B12672" w:rsidP="00740A2B">
      <w:pPr>
        <w:pStyle w:val="NormalManches"/>
        <w:numPr>
          <w:ilvl w:val="1"/>
          <w:numId w:val="4"/>
        </w:numPr>
      </w:pPr>
      <w:r w:rsidRPr="00973D58">
        <w:t>The Institution</w:t>
      </w:r>
      <w:r w:rsidR="002522C8" w:rsidRPr="00973D58">
        <w:t xml:space="preserve"> warrants to </w:t>
      </w:r>
      <w:smartTag w:uri="urn:schemas-microsoft-com:office:smarttags" w:element="stockticker">
        <w:r w:rsidR="002522C8" w:rsidRPr="00973D58">
          <w:t>STFC</w:t>
        </w:r>
      </w:smartTag>
      <w:r w:rsidR="002522C8" w:rsidRPr="00973D58">
        <w:t xml:space="preserve"> that</w:t>
      </w:r>
      <w:r w:rsidR="007A010E" w:rsidRPr="00973D58">
        <w:t>:</w:t>
      </w:r>
    </w:p>
    <w:p w:rsidR="002E2A27" w:rsidRPr="00973D58" w:rsidRDefault="002E2A27" w:rsidP="002E2A27">
      <w:pPr>
        <w:pStyle w:val="NormalManches"/>
        <w:ind w:left="720"/>
      </w:pPr>
    </w:p>
    <w:p w:rsidR="007A010E" w:rsidRPr="00973D58" w:rsidRDefault="007A010E" w:rsidP="00740A2B">
      <w:pPr>
        <w:pStyle w:val="NormalManches"/>
        <w:numPr>
          <w:ilvl w:val="2"/>
          <w:numId w:val="4"/>
        </w:numPr>
      </w:pPr>
      <w:r w:rsidRPr="00973D58">
        <w:t xml:space="preserve">any </w:t>
      </w:r>
      <w:r w:rsidR="00AF3C9F" w:rsidRPr="00973D58">
        <w:t xml:space="preserve">Contribution </w:t>
      </w:r>
      <w:r w:rsidRPr="00973D58">
        <w:t xml:space="preserve">that is made available </w:t>
      </w:r>
      <w:r w:rsidR="00591B4E" w:rsidRPr="00973D58">
        <w:t xml:space="preserve">under </w:t>
      </w:r>
      <w:r w:rsidRPr="00973D58">
        <w:t xml:space="preserve"> this </w:t>
      </w:r>
      <w:r w:rsidR="00AF3C9F" w:rsidRPr="00973D58">
        <w:t>A</w:t>
      </w:r>
      <w:r w:rsidRPr="00973D58">
        <w:t>greement is original;</w:t>
      </w:r>
    </w:p>
    <w:p w:rsidR="002E2A27" w:rsidRPr="00973D58" w:rsidRDefault="002E2A27" w:rsidP="002E2A27">
      <w:pPr>
        <w:pStyle w:val="NormalManches"/>
        <w:ind w:left="1440"/>
      </w:pPr>
    </w:p>
    <w:p w:rsidR="007A010E" w:rsidRPr="00973D58" w:rsidRDefault="007A010E" w:rsidP="00740A2B">
      <w:pPr>
        <w:pStyle w:val="NormalManches"/>
        <w:numPr>
          <w:ilvl w:val="2"/>
          <w:numId w:val="4"/>
        </w:numPr>
      </w:pPr>
      <w:r w:rsidRPr="00973D58">
        <w:t xml:space="preserve">any </w:t>
      </w:r>
      <w:r w:rsidR="00AF3C9F" w:rsidRPr="00973D58">
        <w:t>Contribution</w:t>
      </w:r>
      <w:r w:rsidRPr="00973D58">
        <w:t xml:space="preserve"> includes complete details of any third party-party licence or other restrictions of which </w:t>
      </w:r>
      <w:r w:rsidR="00B12672" w:rsidRPr="00973D58">
        <w:t>the Institution</w:t>
      </w:r>
      <w:r w:rsidRPr="00973D58">
        <w:t xml:space="preserve"> is aware and which are associated with the </w:t>
      </w:r>
      <w:r w:rsidR="00422D7B" w:rsidRPr="00973D58">
        <w:t>Contribution</w:t>
      </w:r>
      <w:r w:rsidRPr="00973D58">
        <w:t>;</w:t>
      </w:r>
    </w:p>
    <w:p w:rsidR="002E2A27" w:rsidRPr="00973D58" w:rsidRDefault="002E2A27" w:rsidP="002E2A27">
      <w:pPr>
        <w:pStyle w:val="ListParagraph"/>
      </w:pPr>
    </w:p>
    <w:p w:rsidR="002522C8" w:rsidRPr="00973D58" w:rsidRDefault="002522C8" w:rsidP="00740A2B">
      <w:pPr>
        <w:pStyle w:val="NormalManches"/>
        <w:numPr>
          <w:ilvl w:val="2"/>
          <w:numId w:val="4"/>
        </w:numPr>
      </w:pPr>
      <w:r w:rsidRPr="00973D58">
        <w:t xml:space="preserve">STFC's use and distribution of the </w:t>
      </w:r>
      <w:r w:rsidR="00AF3C9F" w:rsidRPr="00973D58">
        <w:t>Contribution</w:t>
      </w:r>
      <w:r w:rsidRPr="00973D58">
        <w:t xml:space="preserve"> </w:t>
      </w:r>
      <w:r w:rsidR="007A010E" w:rsidRPr="00973D58">
        <w:t xml:space="preserve">with the </w:t>
      </w:r>
      <w:r w:rsidR="00AC7DA5">
        <w:t>CCP4 Software</w:t>
      </w:r>
      <w:r w:rsidR="007A010E" w:rsidRPr="00973D58">
        <w:t xml:space="preserve"> as envisaged</w:t>
      </w:r>
      <w:r w:rsidRPr="00973D58">
        <w:t xml:space="preserve"> in this Agreement will not infringe the rights of any third party</w:t>
      </w:r>
      <w:r w:rsidR="0034692F" w:rsidRPr="00973D58">
        <w:t>; and</w:t>
      </w:r>
    </w:p>
    <w:p w:rsidR="002E2A27" w:rsidRPr="00973D58" w:rsidRDefault="002E2A27" w:rsidP="002E2A27">
      <w:pPr>
        <w:pStyle w:val="ListParagraph"/>
      </w:pPr>
    </w:p>
    <w:p w:rsidR="002522C8" w:rsidRPr="00973D58" w:rsidRDefault="007A010E" w:rsidP="00740A2B">
      <w:pPr>
        <w:pStyle w:val="NormalManches"/>
        <w:numPr>
          <w:ilvl w:val="2"/>
          <w:numId w:val="4"/>
        </w:numPr>
      </w:pPr>
      <w:proofErr w:type="gramStart"/>
      <w:r w:rsidRPr="00973D58">
        <w:t>any</w:t>
      </w:r>
      <w:proofErr w:type="gramEnd"/>
      <w:r w:rsidRPr="00973D58">
        <w:t xml:space="preserve"> </w:t>
      </w:r>
      <w:r w:rsidR="00AF3C9F" w:rsidRPr="00973D58">
        <w:t>Contribution</w:t>
      </w:r>
      <w:r w:rsidRPr="00973D58">
        <w:t xml:space="preserve"> </w:t>
      </w:r>
      <w:r w:rsidR="002522C8" w:rsidRPr="00973D58">
        <w:t xml:space="preserve">as supplied to </w:t>
      </w:r>
      <w:smartTag w:uri="urn:schemas-microsoft-com:office:smarttags" w:element="stockticker">
        <w:r w:rsidR="002522C8" w:rsidRPr="00973D58">
          <w:t>STFC</w:t>
        </w:r>
      </w:smartTag>
      <w:r w:rsidR="002522C8" w:rsidRPr="00973D58">
        <w:t xml:space="preserve"> will be free from Harmful Elements.</w:t>
      </w:r>
    </w:p>
    <w:p w:rsidR="002E2A27" w:rsidRPr="00973D58" w:rsidRDefault="002E2A27" w:rsidP="002E2A27">
      <w:pPr>
        <w:pStyle w:val="ListParagraph"/>
      </w:pPr>
    </w:p>
    <w:p w:rsidR="000A41C1" w:rsidRPr="00973D58" w:rsidRDefault="000A41C1" w:rsidP="00740A2B">
      <w:pPr>
        <w:pStyle w:val="NormalManches"/>
        <w:numPr>
          <w:ilvl w:val="1"/>
          <w:numId w:val="4"/>
        </w:numPr>
      </w:pPr>
      <w:r w:rsidRPr="00973D58">
        <w:lastRenderedPageBreak/>
        <w:t>The Institution does not warrant to STFC the usability or fitness of any Contribution for any purpose.</w:t>
      </w:r>
    </w:p>
    <w:p w:rsidR="002E2A27" w:rsidRPr="00973D58" w:rsidRDefault="002E2A27" w:rsidP="002E2A27">
      <w:pPr>
        <w:pStyle w:val="NormalManches"/>
        <w:ind w:left="720"/>
      </w:pPr>
    </w:p>
    <w:p w:rsidR="002522C8" w:rsidRDefault="002522C8" w:rsidP="00740A2B">
      <w:pPr>
        <w:pStyle w:val="NormalManches"/>
        <w:numPr>
          <w:ilvl w:val="0"/>
          <w:numId w:val="4"/>
        </w:numPr>
        <w:rPr>
          <w:b/>
        </w:rPr>
      </w:pPr>
      <w:r w:rsidRPr="00973D58">
        <w:rPr>
          <w:b/>
        </w:rPr>
        <w:t>GENERAL</w:t>
      </w:r>
    </w:p>
    <w:p w:rsidR="00BC60EB" w:rsidRPr="00973D58" w:rsidRDefault="00BC60EB" w:rsidP="00BC60EB">
      <w:pPr>
        <w:pStyle w:val="NormalManches"/>
        <w:ind w:left="720"/>
        <w:rPr>
          <w:b/>
        </w:rPr>
      </w:pPr>
    </w:p>
    <w:p w:rsidR="00740A2B" w:rsidRPr="00973D58" w:rsidRDefault="002522C8" w:rsidP="00740A2B">
      <w:pPr>
        <w:numPr>
          <w:ilvl w:val="1"/>
          <w:numId w:val="4"/>
        </w:numPr>
      </w:pPr>
      <w:r w:rsidRPr="00973D58">
        <w:rPr>
          <w:b/>
        </w:rPr>
        <w:t>Headings</w:t>
      </w:r>
      <w:r w:rsidRPr="00973D58">
        <w:t xml:space="preserve"> </w:t>
      </w:r>
    </w:p>
    <w:p w:rsidR="002E2A27" w:rsidRPr="00973D58" w:rsidRDefault="002E2A27" w:rsidP="002E2A27">
      <w:pPr>
        <w:ind w:left="720"/>
      </w:pPr>
    </w:p>
    <w:p w:rsidR="002522C8" w:rsidRPr="00973D58" w:rsidRDefault="002522C8" w:rsidP="00740A2B">
      <w:pPr>
        <w:ind w:left="720"/>
      </w:pPr>
      <w:r w:rsidRPr="00973D58">
        <w:t>The headings in this Agreement are for ease of reference only; they do not affect its construction or interpretation.</w:t>
      </w:r>
    </w:p>
    <w:p w:rsidR="002E2A27" w:rsidRPr="00973D58" w:rsidRDefault="002E2A27" w:rsidP="00740A2B">
      <w:pPr>
        <w:ind w:left="720"/>
      </w:pPr>
    </w:p>
    <w:p w:rsidR="00740A2B" w:rsidRPr="00973D58" w:rsidRDefault="002522C8" w:rsidP="00740A2B">
      <w:pPr>
        <w:numPr>
          <w:ilvl w:val="1"/>
          <w:numId w:val="4"/>
        </w:numPr>
      </w:pPr>
      <w:r w:rsidRPr="00973D58">
        <w:rPr>
          <w:b/>
        </w:rPr>
        <w:t>Illegal/unenforceable provisions</w:t>
      </w:r>
      <w:r w:rsidRPr="00973D58">
        <w:t xml:space="preserve"> </w:t>
      </w:r>
    </w:p>
    <w:p w:rsidR="002E2A27" w:rsidRPr="00973D58" w:rsidRDefault="002E2A27" w:rsidP="002E2A27">
      <w:pPr>
        <w:ind w:left="720"/>
      </w:pPr>
    </w:p>
    <w:p w:rsidR="002522C8" w:rsidRPr="00973D58" w:rsidRDefault="002522C8" w:rsidP="00740A2B">
      <w:pPr>
        <w:ind w:left="720"/>
      </w:pPr>
      <w:r w:rsidRPr="00973D58">
        <w:t>If the whole or any part of any provision of this Agreement is void or unenforceable in any jurisdiction, the other provisions of this Agreement, and the rest of the void or unenforceable provision, will continue in force in that jurisdiction, and the validity and enforceability of that provision in any other jurisdiction will not be affected.</w:t>
      </w:r>
    </w:p>
    <w:p w:rsidR="002E2A27" w:rsidRPr="00973D58" w:rsidRDefault="002E2A27" w:rsidP="002E2A27"/>
    <w:p w:rsidR="00740A2B" w:rsidRPr="00BC60EB" w:rsidRDefault="002522C8" w:rsidP="00740A2B">
      <w:pPr>
        <w:numPr>
          <w:ilvl w:val="1"/>
          <w:numId w:val="4"/>
        </w:numPr>
      </w:pPr>
      <w:r w:rsidRPr="00BC60EB">
        <w:rPr>
          <w:b/>
        </w:rPr>
        <w:t>Waiver of rights</w:t>
      </w:r>
      <w:r w:rsidRPr="00BC60EB">
        <w:rPr>
          <w:i/>
        </w:rPr>
        <w:t xml:space="preserve"> </w:t>
      </w:r>
    </w:p>
    <w:p w:rsidR="002E2A27" w:rsidRPr="00BC60EB" w:rsidRDefault="002E2A27" w:rsidP="002E2A27">
      <w:pPr>
        <w:ind w:left="720"/>
      </w:pPr>
    </w:p>
    <w:p w:rsidR="002522C8" w:rsidRPr="00BC60EB" w:rsidRDefault="00BC60EB" w:rsidP="00740A2B">
      <w:pPr>
        <w:ind w:left="720"/>
      </w:pPr>
      <w:r w:rsidRPr="00BC60EB">
        <w:t xml:space="preserve">If </w:t>
      </w:r>
      <w:r w:rsidRPr="00BC60EB">
        <w:t>either party</w:t>
      </w:r>
      <w:r w:rsidRPr="00BC60EB">
        <w:t xml:space="preserve"> fails to enforce, or delays in enforcing, an obligation of the </w:t>
      </w:r>
      <w:r w:rsidRPr="00BC60EB">
        <w:t>other party</w:t>
      </w:r>
      <w:r w:rsidRPr="00BC60EB">
        <w:t xml:space="preserve">, or fails to exercise, or delays in exercising, a right under this Agreement, that failure or delay will not affect its right to enforce that obligation or constitute a waiver of that right.  Any waiver by </w:t>
      </w:r>
      <w:r w:rsidRPr="00BC60EB">
        <w:t>either party</w:t>
      </w:r>
      <w:r w:rsidRPr="00BC60EB">
        <w:t xml:space="preserve"> of any provision of this Agreement will not, unless expressly stated to the contrary, constitute a waiver of that provision on a future occasion</w:t>
      </w:r>
      <w:r w:rsidRPr="00BC60EB">
        <w:t>.</w:t>
      </w:r>
    </w:p>
    <w:p w:rsidR="002E2A27" w:rsidRPr="00BC60EB" w:rsidRDefault="002E2A27" w:rsidP="00740A2B">
      <w:pPr>
        <w:ind w:left="720"/>
      </w:pPr>
    </w:p>
    <w:p w:rsidR="00740A2B" w:rsidRPr="00BC60EB" w:rsidRDefault="002522C8" w:rsidP="00740A2B">
      <w:pPr>
        <w:numPr>
          <w:ilvl w:val="1"/>
          <w:numId w:val="4"/>
        </w:numPr>
      </w:pPr>
      <w:r w:rsidRPr="00BC60EB">
        <w:rPr>
          <w:b/>
        </w:rPr>
        <w:t>Entire agreement</w:t>
      </w:r>
      <w:r w:rsidRPr="00BC60EB">
        <w:t xml:space="preserve"> </w:t>
      </w:r>
      <w:r w:rsidRPr="00BC60EB">
        <w:rPr>
          <w:i/>
        </w:rPr>
        <w:t xml:space="preserve"> </w:t>
      </w:r>
    </w:p>
    <w:p w:rsidR="002E2A27" w:rsidRPr="00BC60EB" w:rsidRDefault="002E2A27" w:rsidP="002E2A27">
      <w:pPr>
        <w:ind w:left="720"/>
      </w:pPr>
    </w:p>
    <w:p w:rsidR="002522C8" w:rsidRPr="00BC60EB" w:rsidRDefault="002522C8" w:rsidP="00740A2B">
      <w:pPr>
        <w:ind w:left="720"/>
      </w:pPr>
      <w:r w:rsidRPr="00BC60EB">
        <w:t>This Agreement</w:t>
      </w:r>
      <w:r w:rsidR="00B203E5" w:rsidRPr="00BC60EB">
        <w:t xml:space="preserve"> and Schedule 1</w:t>
      </w:r>
      <w:r w:rsidRPr="00BC60EB">
        <w:t xml:space="preserve"> constitutes the entire agreement between the parties relating to its subject matter. </w:t>
      </w:r>
      <w:r w:rsidR="00BC60EB" w:rsidRPr="00BC60EB">
        <w:t xml:space="preserve">The </w:t>
      </w:r>
      <w:r w:rsidR="00BC60EB" w:rsidRPr="00BC60EB">
        <w:t>parties acknowledge</w:t>
      </w:r>
      <w:r w:rsidR="00BC60EB" w:rsidRPr="00BC60EB">
        <w:t xml:space="preserve"> that </w:t>
      </w:r>
      <w:r w:rsidR="00BC60EB" w:rsidRPr="00BC60EB">
        <w:t>they have</w:t>
      </w:r>
      <w:r w:rsidR="00BC60EB" w:rsidRPr="00BC60EB">
        <w:t xml:space="preserve"> has not entered into this Agreement on the basis of any warranty, representation, statement, agreement or undertaking except those expressly set out in this Agreement.  The </w:t>
      </w:r>
      <w:r w:rsidR="00BC60EB" w:rsidRPr="00BC60EB">
        <w:t>parties waive</w:t>
      </w:r>
      <w:r w:rsidR="00BC60EB" w:rsidRPr="00BC60EB">
        <w:t xml:space="preserve"> any claim for breach of, or any right to rescind this Agreement in respect of, any representation which is not an express provision of this Agreement.  However, this clause does not exclude any liability which </w:t>
      </w:r>
      <w:r w:rsidR="00BC60EB" w:rsidRPr="00BC60EB">
        <w:t>either party</w:t>
      </w:r>
      <w:r w:rsidR="00BC60EB" w:rsidRPr="00BC60EB">
        <w:t xml:space="preserve"> may have to the </w:t>
      </w:r>
      <w:r w:rsidR="00BC60EB" w:rsidRPr="00BC60EB">
        <w:t>other</w:t>
      </w:r>
      <w:r w:rsidR="00BC60EB" w:rsidRPr="00BC60EB">
        <w:t xml:space="preserve"> (or any right which </w:t>
      </w:r>
      <w:r w:rsidR="00BC60EB" w:rsidRPr="00BC60EB">
        <w:t>either party</w:t>
      </w:r>
      <w:r w:rsidR="00BC60EB" w:rsidRPr="00BC60EB">
        <w:t xml:space="preserve"> may have to rescind this Agreement) in respect of any fraudulent misrepresentation or fraudulent concealment before the signing of this Agreement.</w:t>
      </w:r>
    </w:p>
    <w:p w:rsidR="002E2A27" w:rsidRPr="00973D58" w:rsidRDefault="002E2A27" w:rsidP="002E2A27"/>
    <w:p w:rsidR="00740A2B" w:rsidRPr="00973D58" w:rsidRDefault="002522C8" w:rsidP="00740A2B">
      <w:pPr>
        <w:numPr>
          <w:ilvl w:val="1"/>
          <w:numId w:val="4"/>
        </w:numPr>
      </w:pPr>
      <w:r w:rsidRPr="00973D58">
        <w:rPr>
          <w:b/>
        </w:rPr>
        <w:t>Amendments</w:t>
      </w:r>
      <w:r w:rsidRPr="00973D58">
        <w:t xml:space="preserve">  </w:t>
      </w:r>
    </w:p>
    <w:p w:rsidR="002E2A27" w:rsidRPr="00973D58" w:rsidRDefault="002E2A27" w:rsidP="002E2A27">
      <w:pPr>
        <w:ind w:left="720"/>
      </w:pPr>
    </w:p>
    <w:p w:rsidR="002522C8" w:rsidRPr="00973D58" w:rsidRDefault="002522C8" w:rsidP="00740A2B">
      <w:pPr>
        <w:ind w:left="720"/>
      </w:pPr>
      <w:r w:rsidRPr="00973D58">
        <w:t>No variation of, or amendment to, this Agreement will be effective unless it is made in writing and signed by each party's representative.</w:t>
      </w:r>
    </w:p>
    <w:p w:rsidR="002E2A27" w:rsidRPr="00973D58" w:rsidRDefault="002E2A27" w:rsidP="00740A2B">
      <w:pPr>
        <w:ind w:left="720"/>
      </w:pPr>
    </w:p>
    <w:p w:rsidR="00740A2B" w:rsidRPr="00973D58" w:rsidRDefault="002522C8" w:rsidP="00740A2B">
      <w:pPr>
        <w:numPr>
          <w:ilvl w:val="1"/>
          <w:numId w:val="4"/>
        </w:numPr>
      </w:pPr>
      <w:r w:rsidRPr="00973D58">
        <w:rPr>
          <w:b/>
        </w:rPr>
        <w:t>Third parties</w:t>
      </w:r>
      <w:r w:rsidRPr="00973D58">
        <w:t xml:space="preserve"> </w:t>
      </w:r>
      <w:r w:rsidRPr="00973D58">
        <w:rPr>
          <w:i/>
        </w:rPr>
        <w:t xml:space="preserve"> </w:t>
      </w:r>
    </w:p>
    <w:p w:rsidR="002E2A27" w:rsidRPr="00973D58" w:rsidRDefault="002E2A27" w:rsidP="002E2A27">
      <w:pPr>
        <w:ind w:left="720"/>
      </w:pPr>
    </w:p>
    <w:p w:rsidR="002522C8" w:rsidRPr="00973D58" w:rsidRDefault="002522C8" w:rsidP="00740A2B">
      <w:pPr>
        <w:ind w:left="720"/>
      </w:pPr>
      <w:r w:rsidRPr="00973D58">
        <w:t>No one except a party to this Agreement has any right to prevent the amendment of this Agreement or its termination, and no one except a party to this Agreement may enforce any benefit conferred by this Agreement, unless this Agreement expressly provides otherwise.</w:t>
      </w:r>
    </w:p>
    <w:p w:rsidR="002E2A27" w:rsidRPr="00973D58" w:rsidRDefault="002E2A27" w:rsidP="00740A2B">
      <w:pPr>
        <w:ind w:left="720"/>
      </w:pPr>
    </w:p>
    <w:p w:rsidR="00740A2B" w:rsidRPr="00973D58" w:rsidRDefault="002522C8" w:rsidP="00740A2B">
      <w:pPr>
        <w:numPr>
          <w:ilvl w:val="1"/>
          <w:numId w:val="4"/>
        </w:numPr>
      </w:pPr>
      <w:r w:rsidRPr="00973D58">
        <w:rPr>
          <w:b/>
        </w:rPr>
        <w:t>Governing law</w:t>
      </w:r>
      <w:r w:rsidRPr="00973D58">
        <w:t xml:space="preserve"> </w:t>
      </w:r>
    </w:p>
    <w:p w:rsidR="002E2A27" w:rsidRPr="00973D58" w:rsidRDefault="002E2A27" w:rsidP="002E2A27">
      <w:pPr>
        <w:ind w:left="720"/>
      </w:pPr>
    </w:p>
    <w:p w:rsidR="002522C8" w:rsidRPr="00973D58" w:rsidRDefault="002522C8" w:rsidP="00740A2B">
      <w:pPr>
        <w:ind w:left="720"/>
      </w:pPr>
      <w:r w:rsidRPr="00973D58">
        <w:lastRenderedPageBreak/>
        <w:t>This Agreement is governed by, and is to be construed in accordance with, English law.  The English Courts will have exclusive jurisdiction to deal with any dispute which has arisen or may arise out of or in connection with this Agreement.</w:t>
      </w:r>
    </w:p>
    <w:p w:rsidR="002522C8" w:rsidRDefault="002522C8" w:rsidP="00740A2B">
      <w:pPr>
        <w:pStyle w:val="NormalManches"/>
      </w:pPr>
    </w:p>
    <w:p w:rsidR="00BC60EB" w:rsidRDefault="00BC60EB" w:rsidP="00740A2B">
      <w:pPr>
        <w:pStyle w:val="NormalManches"/>
      </w:pPr>
    </w:p>
    <w:p w:rsidR="00BC60EB" w:rsidRDefault="00BC60EB" w:rsidP="00740A2B">
      <w:pPr>
        <w:pStyle w:val="NormalManches"/>
      </w:pPr>
    </w:p>
    <w:p w:rsidR="00BC60EB" w:rsidRPr="001E7EA7" w:rsidRDefault="00BC60EB" w:rsidP="00BC60EB">
      <w:pPr>
        <w:spacing w:after="120"/>
      </w:pPr>
      <w:r w:rsidRPr="001E7EA7">
        <w:t>Signed for</w:t>
      </w:r>
      <w:r w:rsidRPr="001E7EA7">
        <w:t xml:space="preserve"> and </w:t>
      </w:r>
      <w:r w:rsidRPr="001E7EA7">
        <w:t>on behalf of</w:t>
      </w:r>
      <w:r w:rsidRPr="001E7EA7">
        <w:t xml:space="preserve"> </w:t>
      </w:r>
      <w:r w:rsidRPr="001E7EA7">
        <w:t>[                        ]</w:t>
      </w:r>
      <w:r w:rsidRPr="001E7EA7">
        <w:t>:</w:t>
      </w:r>
    </w:p>
    <w:p w:rsidR="00BC60EB" w:rsidRPr="001E7EA7" w:rsidRDefault="00BC60EB" w:rsidP="00BC60EB">
      <w:pPr>
        <w:spacing w:after="120"/>
      </w:pPr>
      <w:r w:rsidRPr="001E7EA7">
        <w:t>Name:</w:t>
      </w:r>
    </w:p>
    <w:p w:rsidR="00BC60EB" w:rsidRPr="001E7EA7" w:rsidRDefault="00BC60EB" w:rsidP="00BC60EB">
      <w:pPr>
        <w:spacing w:after="120"/>
      </w:pPr>
      <w:r w:rsidRPr="001E7EA7">
        <w:t>Position:</w:t>
      </w:r>
    </w:p>
    <w:p w:rsidR="00BC60EB" w:rsidRPr="001E7EA7" w:rsidRDefault="00BC60EB" w:rsidP="00BC60EB">
      <w:pPr>
        <w:spacing w:after="120"/>
      </w:pPr>
      <w:r w:rsidRPr="001E7EA7">
        <w:t>Signature:</w:t>
      </w:r>
    </w:p>
    <w:p w:rsidR="00BC60EB" w:rsidRPr="001E7EA7" w:rsidRDefault="00BC60EB" w:rsidP="00BC60EB">
      <w:pPr>
        <w:spacing w:after="120"/>
      </w:pPr>
      <w:r w:rsidRPr="001E7EA7">
        <w:t>Date</w:t>
      </w:r>
    </w:p>
    <w:p w:rsidR="00BC60EB" w:rsidRPr="001E7EA7" w:rsidRDefault="00BC60EB" w:rsidP="00BC60EB">
      <w:pPr>
        <w:spacing w:after="120"/>
      </w:pPr>
    </w:p>
    <w:p w:rsidR="00BC60EB" w:rsidRPr="001E7EA7" w:rsidRDefault="00BC60EB" w:rsidP="00BC60EB">
      <w:pPr>
        <w:spacing w:after="120"/>
      </w:pPr>
      <w:r w:rsidRPr="001E7EA7">
        <w:t>Signed for and on behalf of the Science and Technology Facilities Council:</w:t>
      </w:r>
    </w:p>
    <w:p w:rsidR="00BC60EB" w:rsidRPr="001E7EA7" w:rsidRDefault="00BC60EB" w:rsidP="00BC60EB">
      <w:pPr>
        <w:spacing w:after="120"/>
      </w:pPr>
      <w:r w:rsidRPr="001E7EA7">
        <w:t xml:space="preserve">Name: </w:t>
      </w:r>
    </w:p>
    <w:p w:rsidR="00BC60EB" w:rsidRPr="001E7EA7" w:rsidRDefault="00BC60EB" w:rsidP="00BC60EB">
      <w:pPr>
        <w:spacing w:after="120"/>
      </w:pPr>
      <w:r w:rsidRPr="001E7EA7">
        <w:t xml:space="preserve">Position: </w:t>
      </w:r>
    </w:p>
    <w:p w:rsidR="00BC60EB" w:rsidRPr="001E7EA7" w:rsidRDefault="00BC60EB" w:rsidP="00BC60EB">
      <w:pPr>
        <w:spacing w:after="120"/>
      </w:pPr>
      <w:r w:rsidRPr="001E7EA7">
        <w:t>Signature:</w:t>
      </w:r>
    </w:p>
    <w:p w:rsidR="00BC60EB" w:rsidRPr="001E7EA7" w:rsidRDefault="00BC60EB" w:rsidP="00BC60EB">
      <w:pPr>
        <w:pStyle w:val="NormalManches"/>
        <w:sectPr w:rsidR="00BC60EB" w:rsidRPr="001E7EA7">
          <w:footerReference w:type="first" r:id="rId8"/>
          <w:footnotePr>
            <w:pos w:val="beneathText"/>
          </w:footnotePr>
          <w:pgSz w:w="12240" w:h="15840"/>
          <w:pgMar w:top="1440" w:right="1440" w:bottom="1440" w:left="1440" w:header="706" w:footer="706" w:gutter="0"/>
          <w:cols w:space="720"/>
          <w:titlePg/>
          <w:docGrid w:linePitch="360"/>
        </w:sectPr>
      </w:pPr>
      <w:r w:rsidRPr="001E7EA7">
        <w:t xml:space="preserve">Date: </w:t>
      </w:r>
    </w:p>
    <w:p w:rsidR="002522C8" w:rsidRPr="00973D58" w:rsidRDefault="002522C8" w:rsidP="00740A2B">
      <w:pPr>
        <w:pStyle w:val="NormalManches"/>
        <w:rPr>
          <w:b/>
        </w:rPr>
      </w:pPr>
      <w:r w:rsidRPr="00973D58">
        <w:rPr>
          <w:b/>
        </w:rPr>
        <w:lastRenderedPageBreak/>
        <w:t>SCHEDULE</w:t>
      </w:r>
      <w:r w:rsidR="00B203E5" w:rsidRPr="00973D58">
        <w:rPr>
          <w:b/>
        </w:rPr>
        <w:t xml:space="preserve"> 1 </w:t>
      </w:r>
    </w:p>
    <w:p w:rsidR="00A52CBA" w:rsidRPr="00973D58" w:rsidRDefault="00A52CBA" w:rsidP="00740A2B">
      <w:pPr>
        <w:pStyle w:val="NormalManches"/>
        <w:rPr>
          <w:i/>
        </w:rPr>
      </w:pPr>
    </w:p>
    <w:p w:rsidR="002522C8" w:rsidRPr="00973D58" w:rsidRDefault="007E5256" w:rsidP="00740A2B">
      <w:pPr>
        <w:pStyle w:val="NormalManches"/>
      </w:pPr>
      <w:r w:rsidRPr="00973D58">
        <w:rPr>
          <w:i/>
        </w:rPr>
        <w:t xml:space="preserve">Code committed to the </w:t>
      </w:r>
      <w:r w:rsidR="00973D58">
        <w:rPr>
          <w:i/>
        </w:rPr>
        <w:t>CCP4</w:t>
      </w:r>
      <w:r w:rsidRPr="00973D58">
        <w:rPr>
          <w:i/>
        </w:rPr>
        <w:t xml:space="preserve"> code repository.</w:t>
      </w:r>
    </w:p>
    <w:sectPr w:rsidR="002522C8" w:rsidRPr="00973D58">
      <w:headerReference w:type="default" r:id="rId9"/>
      <w:footerReference w:type="default" r:id="rId10"/>
      <w:footnotePr>
        <w:pos w:val="beneathText"/>
      </w:footnotePr>
      <w:pgSz w:w="12240" w:h="15840"/>
      <w:pgMar w:top="1440" w:right="1440" w:bottom="1440"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DA5" w:rsidRDefault="00AC7DA5">
      <w:r>
        <w:separator/>
      </w:r>
    </w:p>
  </w:endnote>
  <w:endnote w:type="continuationSeparator" w:id="0">
    <w:p w:rsidR="00AC7DA5" w:rsidRDefault="00AC7DA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Std Light">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A5" w:rsidRDefault="00AC7DA5">
    <w:pPr>
      <w:pStyle w:val="Footer"/>
    </w:pPr>
    <w:r>
      <w:pict>
        <v:shapetype id="_x0000_t202" coordsize="21600,21600" o:spt="202" path="m,l,21600r21600,l21600,xe">
          <v:stroke joinstyle="miter"/>
          <v:path gradientshapeok="t" o:connecttype="rect"/>
        </v:shapetype>
        <v:shape id="_x0000_s2049" type="#_x0000_t202" style="position:absolute;left:0;text-align:left;margin-left:0;margin-top:.05pt;width:17.45pt;height:11.95pt;z-index:251657728;mso-wrap-distance-left:0;mso-wrap-distance-right:0;mso-position-horizontal:center;mso-position-horizontal-relative:margin" stroked="f">
          <v:fill color2="black"/>
          <v:textbox inset="0,0,0,0">
            <w:txbxContent>
              <w:p w:rsidR="00AC7DA5" w:rsidRDefault="00AC7DA5">
                <w:pPr>
                  <w:pStyle w:val="Footer"/>
                </w:pPr>
                <w:r>
                  <w:rPr>
                    <w:rStyle w:val="PageNumber"/>
                  </w:rPr>
                  <w:fldChar w:fldCharType="begin"/>
                </w:r>
                <w:r>
                  <w:rPr>
                    <w:rStyle w:val="PageNumber"/>
                  </w:rPr>
                  <w:instrText xml:space="preserve"> PAGE \*ARABIC </w:instrText>
                </w:r>
                <w:r>
                  <w:rPr>
                    <w:rStyle w:val="PageNumber"/>
                  </w:rPr>
                  <w:fldChar w:fldCharType="separate"/>
                </w:r>
                <w:r w:rsidR="001E7EA7">
                  <w:rPr>
                    <w:rStyle w:val="PageNumber"/>
                    <w:noProof/>
                  </w:rPr>
                  <w:t>1</w:t>
                </w:r>
                <w:r>
                  <w:rPr>
                    <w:rStyle w:val="PageNumber"/>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A5" w:rsidRDefault="00AC7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DA5" w:rsidRDefault="00AC7DA5">
      <w:r>
        <w:separator/>
      </w:r>
    </w:p>
  </w:footnote>
  <w:footnote w:type="continuationSeparator" w:id="0">
    <w:p w:rsidR="00AC7DA5" w:rsidRDefault="00AC7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A5" w:rsidRDefault="00AC7DA5">
    <w:pPr>
      <w:pStyle w:val="Header"/>
      <w:rPr>
        <w:rStyle w:val="PageNumber"/>
        <w:rFonts w:ascii="Verdana" w:hAnsi="Verdana"/>
        <w:sz w:val="20"/>
      </w:rPr>
    </w:pPr>
    <w:r>
      <w:rPr>
        <w:rFonts w:ascii="Verdana" w:hAnsi="Verdana"/>
        <w:sz w:val="20"/>
      </w:rPr>
      <w:t xml:space="preserve">Page </w:t>
    </w:r>
    <w:r>
      <w:rPr>
        <w:rStyle w:val="PageNumber"/>
        <w:rFonts w:ascii="Verdana" w:hAnsi="Verdana"/>
        <w:sz w:val="20"/>
      </w:rPr>
      <w:fldChar w:fldCharType="begin"/>
    </w:r>
    <w:r>
      <w:rPr>
        <w:rStyle w:val="PageNumber"/>
        <w:rFonts w:ascii="Verdana" w:hAnsi="Verdana"/>
        <w:sz w:val="20"/>
      </w:rPr>
      <w:instrText xml:space="preserve"> PAGE \*ARABIC </w:instrText>
    </w:r>
    <w:r>
      <w:rPr>
        <w:rStyle w:val="PageNumber"/>
        <w:rFonts w:ascii="Verdana" w:hAnsi="Verdana"/>
        <w:sz w:val="20"/>
      </w:rPr>
      <w:fldChar w:fldCharType="separate"/>
    </w:r>
    <w:r w:rsidR="001E7EA7">
      <w:rPr>
        <w:rStyle w:val="PageNumber"/>
        <w:rFonts w:ascii="Verdana" w:hAnsi="Verdana"/>
        <w:noProof/>
        <w:sz w:val="20"/>
      </w:rPr>
      <w:t>5</w:t>
    </w:r>
    <w:r>
      <w:rPr>
        <w:rStyle w:val="PageNumber"/>
        <w:rFonts w:ascii="Verdana" w:hAnsi="Verdana"/>
        <w:sz w:val="20"/>
      </w:rPr>
      <w:fldChar w:fldCharType="end"/>
    </w:r>
    <w:r>
      <w:rPr>
        <w:rStyle w:val="PageNumber"/>
        <w:rFonts w:ascii="Verdana" w:hAnsi="Verdana"/>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decimal"/>
      <w:lvlText w:val="(%1)"/>
      <w:lvlJc w:val="left"/>
      <w:pPr>
        <w:tabs>
          <w:tab w:val="num" w:pos="851"/>
        </w:tabs>
        <w:ind w:left="851" w:hanging="851"/>
      </w:pPr>
    </w:lvl>
  </w:abstractNum>
  <w:abstractNum w:abstractNumId="1">
    <w:nsid w:val="00000002"/>
    <w:multiLevelType w:val="multilevel"/>
    <w:tmpl w:val="00000002"/>
    <w:name w:val="Outline"/>
    <w:lvl w:ilvl="0">
      <w:start w:val="1"/>
      <w:numFmt w:val="decimal"/>
      <w:lvlText w:val="%1."/>
      <w:lvlJc w:val="left"/>
      <w:pPr>
        <w:tabs>
          <w:tab w:val="num" w:pos="720"/>
        </w:tabs>
        <w:ind w:left="720" w:hanging="720"/>
      </w:pPr>
      <w:rPr>
        <w:rFonts w:ascii="Verdana" w:hAnsi="Verdana"/>
        <w:b w:val="0"/>
        <w:i w:val="0"/>
        <w:sz w:val="20"/>
        <w:u w:val="none"/>
      </w:rPr>
    </w:lvl>
    <w:lvl w:ilvl="1">
      <w:start w:val="1"/>
      <w:numFmt w:val="decimal"/>
      <w:lvlText w:val="%1.%2."/>
      <w:lvlJc w:val="left"/>
      <w:pPr>
        <w:tabs>
          <w:tab w:val="num" w:pos="1440"/>
        </w:tabs>
        <w:ind w:left="1440" w:hanging="720"/>
      </w:pPr>
      <w:rPr>
        <w:rFonts w:ascii="Verdana" w:hAnsi="Verdana"/>
        <w:sz w:val="20"/>
      </w:rPr>
    </w:lvl>
    <w:lvl w:ilvl="2">
      <w:start w:val="1"/>
      <w:numFmt w:val="decimal"/>
      <w:lvlText w:val="%1.%2.%3."/>
      <w:lvlJc w:val="left"/>
      <w:pPr>
        <w:tabs>
          <w:tab w:val="num" w:pos="2517"/>
        </w:tabs>
        <w:ind w:left="2517" w:hanging="1077"/>
      </w:pPr>
      <w:rPr>
        <w:rFonts w:ascii="Verdana" w:hAnsi="Verdana"/>
        <w:sz w:val="20"/>
      </w:rPr>
    </w:lvl>
    <w:lvl w:ilvl="3">
      <w:start w:val="1"/>
      <w:numFmt w:val="lowerLetter"/>
      <w:lvlText w:val="%4)"/>
      <w:lvlJc w:val="left"/>
      <w:pPr>
        <w:tabs>
          <w:tab w:val="num" w:pos="2517"/>
        </w:tabs>
        <w:ind w:left="2517" w:hanging="1077"/>
      </w:pPr>
      <w:rPr>
        <w:rFonts w:ascii="Verdana" w:hAnsi="Verdana"/>
        <w:sz w:val="20"/>
      </w:rPr>
    </w:lvl>
    <w:lvl w:ilvl="4">
      <w:start w:val="1"/>
      <w:numFmt w:val="lowerRoman"/>
      <w:lvlText w:val="%5)"/>
      <w:lvlJc w:val="left"/>
      <w:pPr>
        <w:tabs>
          <w:tab w:val="num" w:pos="2517"/>
        </w:tabs>
        <w:ind w:left="2517" w:hanging="1077"/>
      </w:pPr>
      <w:rPr>
        <w:rFonts w:ascii="Verdana" w:hAnsi="Verdana"/>
        <w:sz w:val="20"/>
      </w:rPr>
    </w:lvl>
    <w:lvl w:ilvl="5">
      <w:start w:val="1"/>
      <w:numFmt w:val="bullet"/>
      <w:lvlText w:val="·"/>
      <w:lvlJc w:val="left"/>
      <w:pPr>
        <w:tabs>
          <w:tab w:val="num" w:pos="2517"/>
        </w:tabs>
        <w:ind w:left="2517" w:hanging="1077"/>
      </w:pPr>
      <w:rPr>
        <w:rFonts w:ascii="Symbol" w:hAnsi="Symbol"/>
        <w:sz w:val="24"/>
      </w:rPr>
    </w:lvl>
    <w:lvl w:ilvl="6">
      <w:start w:val="1"/>
      <w:numFmt w:val="bullet"/>
      <w:lvlText w:val="-"/>
      <w:lvlJc w:val="left"/>
      <w:pPr>
        <w:tabs>
          <w:tab w:val="num" w:pos="2517"/>
        </w:tabs>
        <w:ind w:left="2517" w:hanging="1077"/>
      </w:pPr>
      <w:rPr>
        <w:rFonts w:ascii="Book Antiqua" w:hAnsi="Book Antiqua"/>
        <w:sz w:val="24"/>
      </w:r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1CA064EF"/>
    <w:multiLevelType w:val="hybridMultilevel"/>
    <w:tmpl w:val="9CB2D3C4"/>
    <w:lvl w:ilvl="0" w:tplc="DFF8BF9E">
      <w:start w:val="1"/>
      <w:numFmt w:val="upperLetter"/>
      <w:lvlText w:val="%1."/>
      <w:lvlJc w:val="left"/>
      <w:pPr>
        <w:ind w:left="72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B730A41"/>
    <w:multiLevelType w:val="multilevel"/>
    <w:tmpl w:val="96DC073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EEE0B35"/>
    <w:multiLevelType w:val="multilevel"/>
    <w:tmpl w:val="96DC073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A7B1917"/>
    <w:multiLevelType w:val="hybridMultilevel"/>
    <w:tmpl w:val="7818D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2E473F"/>
    <w:multiLevelType w:val="hybridMultilevel"/>
    <w:tmpl w:val="FEA0F3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9D90A72"/>
    <w:multiLevelType w:val="hybridMultilevel"/>
    <w:tmpl w:val="76587C04"/>
    <w:lvl w:ilvl="0" w:tplc="E72AD5C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4C592D"/>
    <w:multiLevelType w:val="hybridMultilevel"/>
    <w:tmpl w:val="BD1EB1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C8551C0"/>
    <w:multiLevelType w:val="multilevel"/>
    <w:tmpl w:val="D1F8AA20"/>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5"/>
  </w:num>
  <w:num w:numId="4">
    <w:abstractNumId w:val="4"/>
  </w:num>
  <w:num w:numId="5">
    <w:abstractNumId w:val="9"/>
  </w:num>
  <w:num w:numId="6">
    <w:abstractNumId w:val="8"/>
  </w:num>
  <w:num w:numId="7">
    <w:abstractNumId w:val="6"/>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0820B1"/>
    <w:rsid w:val="0000207F"/>
    <w:rsid w:val="00026A72"/>
    <w:rsid w:val="00063D3B"/>
    <w:rsid w:val="000820B1"/>
    <w:rsid w:val="000A41C1"/>
    <w:rsid w:val="000D1274"/>
    <w:rsid w:val="00122458"/>
    <w:rsid w:val="001E7EA7"/>
    <w:rsid w:val="002127B1"/>
    <w:rsid w:val="002274AB"/>
    <w:rsid w:val="002522C8"/>
    <w:rsid w:val="002853FD"/>
    <w:rsid w:val="002877BA"/>
    <w:rsid w:val="002E2A27"/>
    <w:rsid w:val="0034104E"/>
    <w:rsid w:val="0034692F"/>
    <w:rsid w:val="00371051"/>
    <w:rsid w:val="003C0786"/>
    <w:rsid w:val="00422D7B"/>
    <w:rsid w:val="00443D87"/>
    <w:rsid w:val="004C6AC9"/>
    <w:rsid w:val="00591B4E"/>
    <w:rsid w:val="005C5607"/>
    <w:rsid w:val="005C6250"/>
    <w:rsid w:val="00605757"/>
    <w:rsid w:val="0063797B"/>
    <w:rsid w:val="00672A13"/>
    <w:rsid w:val="00674231"/>
    <w:rsid w:val="00692927"/>
    <w:rsid w:val="0069536D"/>
    <w:rsid w:val="00740A2B"/>
    <w:rsid w:val="007715DB"/>
    <w:rsid w:val="007A010E"/>
    <w:rsid w:val="007A1030"/>
    <w:rsid w:val="007E5256"/>
    <w:rsid w:val="00821C5E"/>
    <w:rsid w:val="00896240"/>
    <w:rsid w:val="008C69D5"/>
    <w:rsid w:val="00945567"/>
    <w:rsid w:val="00973D58"/>
    <w:rsid w:val="009E298C"/>
    <w:rsid w:val="00A022F9"/>
    <w:rsid w:val="00A02A3F"/>
    <w:rsid w:val="00A107F4"/>
    <w:rsid w:val="00A52CBA"/>
    <w:rsid w:val="00A767EB"/>
    <w:rsid w:val="00A91E46"/>
    <w:rsid w:val="00AC7DA5"/>
    <w:rsid w:val="00AF3C9F"/>
    <w:rsid w:val="00B12672"/>
    <w:rsid w:val="00B203E5"/>
    <w:rsid w:val="00B44EAC"/>
    <w:rsid w:val="00B72324"/>
    <w:rsid w:val="00BB7EAD"/>
    <w:rsid w:val="00BC60EB"/>
    <w:rsid w:val="00BD4F5C"/>
    <w:rsid w:val="00BE7934"/>
    <w:rsid w:val="00C962C5"/>
    <w:rsid w:val="00CA6DCA"/>
    <w:rsid w:val="00CB3BAA"/>
    <w:rsid w:val="00CF098F"/>
    <w:rsid w:val="00CF2250"/>
    <w:rsid w:val="00CF3F19"/>
    <w:rsid w:val="00D01CD9"/>
    <w:rsid w:val="00D23537"/>
    <w:rsid w:val="00DB1536"/>
    <w:rsid w:val="00DC6F05"/>
    <w:rsid w:val="00DF7323"/>
    <w:rsid w:val="00E4275E"/>
    <w:rsid w:val="00E54151"/>
    <w:rsid w:val="00E92835"/>
    <w:rsid w:val="00EB3BF5"/>
    <w:rsid w:val="00EE51D8"/>
    <w:rsid w:val="00F00DDA"/>
    <w:rsid w:val="00F01D78"/>
    <w:rsid w:val="00F21D9D"/>
    <w:rsid w:val="00F31AD9"/>
    <w:rsid w:val="00F502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ascii="Verdana" w:hAnsi="Verdana"/>
      <w:lang w:eastAsia="ar-SA"/>
    </w:rPr>
  </w:style>
  <w:style w:type="paragraph" w:styleId="Heading1">
    <w:name w:val="heading 1"/>
    <w:basedOn w:val="NormalManches"/>
    <w:next w:val="BodyText"/>
    <w:qFormat/>
    <w:pPr>
      <w:numPr>
        <w:numId w:val="2"/>
      </w:numPr>
      <w:outlineLvl w:val="0"/>
    </w:pPr>
    <w:rPr>
      <w:kern w:val="1"/>
    </w:rPr>
  </w:style>
  <w:style w:type="paragraph" w:styleId="Heading2">
    <w:name w:val="heading 2"/>
    <w:basedOn w:val="NormalManches"/>
    <w:next w:val="BodyText"/>
    <w:qFormat/>
    <w:pPr>
      <w:numPr>
        <w:ilvl w:val="1"/>
        <w:numId w:val="2"/>
      </w:numPr>
      <w:outlineLvl w:val="1"/>
    </w:pPr>
  </w:style>
  <w:style w:type="paragraph" w:styleId="Heading3">
    <w:name w:val="heading 3"/>
    <w:basedOn w:val="NormalManches"/>
    <w:next w:val="BodyText"/>
    <w:qFormat/>
    <w:pPr>
      <w:numPr>
        <w:ilvl w:val="2"/>
        <w:numId w:val="2"/>
      </w:numPr>
      <w:outlineLvl w:val="2"/>
    </w:pPr>
  </w:style>
  <w:style w:type="paragraph" w:styleId="Heading4">
    <w:name w:val="heading 4"/>
    <w:basedOn w:val="NormalManches"/>
    <w:next w:val="BodyText"/>
    <w:qFormat/>
    <w:pPr>
      <w:numPr>
        <w:ilvl w:val="3"/>
        <w:numId w:val="2"/>
      </w:numPr>
      <w:outlineLvl w:val="3"/>
    </w:pPr>
  </w:style>
  <w:style w:type="paragraph" w:styleId="Heading5">
    <w:name w:val="heading 5"/>
    <w:basedOn w:val="NormalManches"/>
    <w:next w:val="BodyText"/>
    <w:qFormat/>
    <w:pPr>
      <w:numPr>
        <w:ilvl w:val="4"/>
        <w:numId w:val="2"/>
      </w:numPr>
      <w:outlineLvl w:val="4"/>
    </w:pPr>
  </w:style>
  <w:style w:type="paragraph" w:styleId="Heading6">
    <w:name w:val="heading 6"/>
    <w:basedOn w:val="NormalManches"/>
    <w:next w:val="BodyText"/>
    <w:qFormat/>
    <w:pPr>
      <w:outlineLvl w:val="5"/>
    </w:pPr>
  </w:style>
  <w:style w:type="paragraph" w:styleId="Heading7">
    <w:name w:val="heading 7"/>
    <w:basedOn w:val="NormalManches"/>
    <w:next w:val="BodyText"/>
    <w:qFormat/>
    <w:pPr>
      <w:outlineLvl w:val="6"/>
    </w:pPr>
  </w:style>
  <w:style w:type="paragraph" w:styleId="Heading8">
    <w:name w:val="heading 8"/>
    <w:basedOn w:val="NormalManches"/>
    <w:next w:val="Normal"/>
    <w:qFormat/>
    <w:pPr>
      <w:spacing w:before="240" w:after="60"/>
      <w:outlineLvl w:val="7"/>
    </w:pPr>
    <w:rPr>
      <w:i/>
    </w:rPr>
  </w:style>
  <w:style w:type="paragraph" w:styleId="Heading9">
    <w:name w:val="heading 9"/>
    <w:basedOn w:val="NormalManches"/>
    <w:next w:val="Normal"/>
    <w:qFormat/>
    <w:pPr>
      <w:spacing w:before="240" w:after="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rFonts w:ascii="Book Antiqua" w:hAnsi="Book Antiqua"/>
      <w:sz w:val="24"/>
    </w:rPr>
  </w:style>
  <w:style w:type="character" w:customStyle="1" w:styleId="WW8Num2z3">
    <w:name w:val="WW8Num2z3"/>
    <w:rPr>
      <w:rFonts w:ascii="Symbol" w:hAnsi="Symbol"/>
      <w:color w:val="auto"/>
      <w:sz w:val="24"/>
    </w:rPr>
  </w:style>
  <w:style w:type="character" w:customStyle="1" w:styleId="WW8Num4z0">
    <w:name w:val="WW8Num4z0"/>
    <w:rPr>
      <w:rFonts w:ascii="Book Antiqua" w:hAnsi="Book Antiqua"/>
      <w:sz w:val="24"/>
    </w:rPr>
  </w:style>
  <w:style w:type="character" w:customStyle="1" w:styleId="WW8Num4z3">
    <w:name w:val="WW8Num4z3"/>
    <w:rPr>
      <w:rFonts w:ascii="Symbol" w:hAnsi="Symbol"/>
      <w:color w:val="auto"/>
      <w:sz w:val="24"/>
    </w:rPr>
  </w:style>
  <w:style w:type="character" w:customStyle="1" w:styleId="WW8Num6z0">
    <w:name w:val="WW8Num6z0"/>
    <w:rPr>
      <w:b w:val="0"/>
      <w:i w:val="0"/>
      <w:caps w:val="0"/>
      <w:smallCaps w:val="0"/>
    </w:rPr>
  </w:style>
  <w:style w:type="character" w:customStyle="1" w:styleId="WW8Num7z0">
    <w:name w:val="WW8Num7z0"/>
    <w:rPr>
      <w:rFonts w:ascii="Book Antiqua" w:hAnsi="Book Antiqua"/>
      <w:sz w:val="24"/>
    </w:rPr>
  </w:style>
  <w:style w:type="character" w:customStyle="1" w:styleId="WW8Num7z3">
    <w:name w:val="WW8Num7z3"/>
    <w:rPr>
      <w:sz w:val="24"/>
    </w:rPr>
  </w:style>
  <w:style w:type="character" w:customStyle="1" w:styleId="WW8Num7z5">
    <w:name w:val="WW8Num7z5"/>
    <w:rPr>
      <w:rFonts w:ascii="Symbol" w:hAnsi="Symbol"/>
      <w:color w:val="auto"/>
      <w:sz w:val="24"/>
    </w:rPr>
  </w:style>
  <w:style w:type="character" w:customStyle="1" w:styleId="WW8Num8z0">
    <w:name w:val="WW8Num8z0"/>
    <w:rPr>
      <w:rFonts w:ascii="Book Antiqua" w:hAnsi="Book Antiqua"/>
      <w:sz w:val="24"/>
    </w:rPr>
  </w:style>
  <w:style w:type="character" w:customStyle="1" w:styleId="WW8Num8z3">
    <w:name w:val="WW8Num8z3"/>
    <w:rPr>
      <w:rFonts w:ascii="Symbol" w:hAnsi="Symbol"/>
      <w:color w:val="auto"/>
      <w:sz w:val="24"/>
    </w:rPr>
  </w:style>
  <w:style w:type="character" w:customStyle="1" w:styleId="WW8Num9z0">
    <w:name w:val="WW8Num9z0"/>
    <w:rPr>
      <w:rFonts w:ascii="Book Antiqua" w:hAnsi="Book Antiqua"/>
      <w:sz w:val="24"/>
    </w:rPr>
  </w:style>
  <w:style w:type="character" w:customStyle="1" w:styleId="WW8Num9z3">
    <w:name w:val="WW8Num9z3"/>
    <w:rPr>
      <w:rFonts w:ascii="Symbol" w:hAnsi="Symbol"/>
      <w:color w:val="auto"/>
      <w:sz w:val="24"/>
    </w:rPr>
  </w:style>
  <w:style w:type="character" w:customStyle="1" w:styleId="WW8Num10z0">
    <w:name w:val="WW8Num10z0"/>
    <w:rPr>
      <w:rFonts w:ascii="Book Antiqua" w:hAnsi="Book Antiqua"/>
      <w:sz w:val="24"/>
    </w:rPr>
  </w:style>
  <w:style w:type="character" w:customStyle="1" w:styleId="WW8Num10z3">
    <w:name w:val="WW8Num10z3"/>
    <w:rPr>
      <w:rFonts w:ascii="Symbol" w:hAnsi="Symbol"/>
      <w:color w:val="auto"/>
      <w:sz w:val="24"/>
    </w:rPr>
  </w:style>
  <w:style w:type="character" w:customStyle="1" w:styleId="WW8Num11z0">
    <w:name w:val="WW8Num11z0"/>
    <w:rPr>
      <w:rFonts w:ascii="Verdana" w:hAnsi="Verdana"/>
      <w:b w:val="0"/>
      <w:i w:val="0"/>
      <w:sz w:val="20"/>
      <w:u w:val="none"/>
    </w:rPr>
  </w:style>
  <w:style w:type="character" w:customStyle="1" w:styleId="WW8Num11z1">
    <w:name w:val="WW8Num11z1"/>
    <w:rPr>
      <w:rFonts w:ascii="Verdana" w:hAnsi="Verdana"/>
      <w:sz w:val="20"/>
    </w:rPr>
  </w:style>
  <w:style w:type="character" w:customStyle="1" w:styleId="WW8Num11z5">
    <w:name w:val="WW8Num11z5"/>
    <w:rPr>
      <w:rFonts w:ascii="Symbol" w:hAnsi="Symbol"/>
      <w:color w:val="auto"/>
      <w:sz w:val="24"/>
    </w:rPr>
  </w:style>
  <w:style w:type="character" w:customStyle="1" w:styleId="WW8Num11z6">
    <w:name w:val="WW8Num11z6"/>
    <w:rPr>
      <w:rFonts w:ascii="Book Antiqua" w:hAnsi="Book Antiqua"/>
      <w:color w:val="auto"/>
      <w:sz w:val="24"/>
    </w:rPr>
  </w:style>
  <w:style w:type="character" w:customStyle="1" w:styleId="WW8Num12z0">
    <w:name w:val="WW8Num12z0"/>
    <w:rPr>
      <w:rFonts w:ascii="Book Antiqua" w:hAnsi="Book Antiqua"/>
      <w:sz w:val="24"/>
    </w:rPr>
  </w:style>
  <w:style w:type="character" w:customStyle="1" w:styleId="WW8Num12z3">
    <w:name w:val="WW8Num12z3"/>
    <w:rPr>
      <w:sz w:val="24"/>
    </w:rPr>
  </w:style>
  <w:style w:type="character" w:customStyle="1" w:styleId="WW8Num12z5">
    <w:name w:val="WW8Num12z5"/>
    <w:rPr>
      <w:rFonts w:ascii="Symbol" w:hAnsi="Symbol"/>
      <w:color w:val="auto"/>
      <w:sz w:val="24"/>
    </w:rPr>
  </w:style>
  <w:style w:type="character" w:customStyle="1" w:styleId="WW8Num13z0">
    <w:name w:val="WW8Num13z0"/>
    <w:rPr>
      <w:b w:val="0"/>
      <w:i w:val="0"/>
      <w:caps w:val="0"/>
      <w:smallCaps w:val="0"/>
    </w:rPr>
  </w:style>
  <w:style w:type="character" w:customStyle="1" w:styleId="WW8Num14z0">
    <w:name w:val="WW8Num14z0"/>
    <w:rPr>
      <w:rFonts w:ascii="Book Antiqua" w:hAnsi="Book Antiqua"/>
      <w:sz w:val="24"/>
    </w:rPr>
  </w:style>
  <w:style w:type="character" w:customStyle="1" w:styleId="WW8Num14z3">
    <w:name w:val="WW8Num14z3"/>
    <w:rPr>
      <w:rFonts w:ascii="Symbol" w:hAnsi="Symbol"/>
      <w:color w:val="auto"/>
      <w:sz w:val="24"/>
    </w:rPr>
  </w:style>
  <w:style w:type="character" w:customStyle="1" w:styleId="WW8Num15z0">
    <w:name w:val="WW8Num15z0"/>
    <w:rPr>
      <w:rFonts w:ascii="Book Antiqua" w:hAnsi="Book Antiqua"/>
      <w:sz w:val="24"/>
    </w:rPr>
  </w:style>
  <w:style w:type="character" w:customStyle="1" w:styleId="WW8Num15z1">
    <w:name w:val="WW8Num15z1"/>
    <w:rPr>
      <w:rFonts w:ascii="Verdana" w:hAnsi="Verdana"/>
      <w:b w:val="0"/>
      <w:i w:val="0"/>
      <w:color w:val="auto"/>
      <w:sz w:val="20"/>
    </w:rPr>
  </w:style>
  <w:style w:type="character" w:customStyle="1" w:styleId="WW8Num15z2">
    <w:name w:val="WW8Num15z2"/>
    <w:rPr>
      <w:rFonts w:ascii="Verdana" w:hAnsi="Verdana"/>
      <w:b w:val="0"/>
      <w:i w:val="0"/>
      <w:sz w:val="20"/>
    </w:rPr>
  </w:style>
  <w:style w:type="character" w:customStyle="1" w:styleId="WW8Num15z5">
    <w:name w:val="WW8Num15z5"/>
    <w:rPr>
      <w:rFonts w:ascii="Symbol" w:hAnsi="Symbol"/>
      <w:color w:val="auto"/>
      <w:sz w:val="24"/>
    </w:rPr>
  </w:style>
  <w:style w:type="character" w:customStyle="1" w:styleId="WW8Num15z6">
    <w:name w:val="WW8Num15z6"/>
    <w:rPr>
      <w:rFonts w:ascii="Book Antiqua" w:hAnsi="Book Antiqua"/>
      <w:color w:val="auto"/>
      <w:sz w:val="24"/>
    </w:rPr>
  </w:style>
  <w:style w:type="character" w:customStyle="1" w:styleId="WW-DefaultParagraphFont">
    <w:name w:val="WW-Default Paragraph Font"/>
  </w:style>
  <w:style w:type="character" w:styleId="PageNumber">
    <w:name w:val="page number"/>
    <w:basedOn w:val="WW-DefaultParagraphFont"/>
  </w:style>
  <w:style w:type="character" w:customStyle="1" w:styleId="WW-CommentReference">
    <w:name w:val="WW-Comment Reference"/>
    <w:basedOn w:val="WW-DefaultParagraphFont"/>
    <w:rPr>
      <w:sz w:val="16"/>
      <w:szCs w:val="16"/>
    </w:rPr>
  </w:style>
  <w:style w:type="character" w:styleId="Emphasis">
    <w:name w:val="Emphasis"/>
    <w:basedOn w:val="WW-DefaultParagraphFont"/>
    <w:qFormat/>
    <w:rPr>
      <w:i/>
    </w:rPr>
  </w:style>
  <w:style w:type="character" w:styleId="Hyperlink">
    <w:name w:val="Hyperlink"/>
    <w:basedOn w:val="WW-DefaultParagraphFont"/>
    <w:rPr>
      <w:color w:val="0000FF"/>
      <w:u w:val="single"/>
    </w:rPr>
  </w:style>
  <w:style w:type="character" w:customStyle="1" w:styleId="bold">
    <w:name w:val="*bold"/>
    <w:rPr>
      <w:b/>
      <w:lang w:val="en-GB"/>
    </w:rPr>
  </w:style>
  <w:style w:type="character" w:styleId="FollowedHyperlink">
    <w:name w:val="FollowedHyperlink"/>
    <w:basedOn w:val="WW-DefaultParagraphFont"/>
    <w:rPr>
      <w:color w:val="800080"/>
      <w:u w:val="single"/>
    </w:rPr>
  </w:style>
  <w:style w:type="paragraph" w:styleId="BodyText">
    <w:name w:val="Body Text"/>
    <w:basedOn w:val="Normal"/>
    <w:pPr>
      <w:ind w:left="7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lManches">
    <w:name w:val="NormalManches"/>
    <w:pPr>
      <w:suppressAutoHyphens/>
      <w:jc w:val="both"/>
    </w:pPr>
    <w:rPr>
      <w:rFonts w:ascii="Verdana" w:hAnsi="Verdana"/>
      <w:lang w:eastAsia="ar-S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Index6">
    <w:name w:val="WW-Index 6"/>
    <w:basedOn w:val="Normal"/>
    <w:next w:val="Normal"/>
    <w:pPr>
      <w:ind w:left="1320" w:hanging="220"/>
    </w:pPr>
  </w:style>
  <w:style w:type="paragraph" w:styleId="Header">
    <w:name w:val="header"/>
    <w:basedOn w:val="Normal"/>
    <w:pPr>
      <w:tabs>
        <w:tab w:val="center" w:pos="4320"/>
        <w:tab w:val="right" w:pos="8640"/>
      </w:tabs>
    </w:pPr>
    <w:rPr>
      <w:rFonts w:ascii="Book Antiqua" w:hAnsi="Book Antiqua"/>
      <w:sz w:val="24"/>
    </w:r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paragraph" w:customStyle="1" w:styleId="WW-BodyText2">
    <w:name w:val="WW-Body Text 2"/>
    <w:basedOn w:val="Normal"/>
    <w:pPr>
      <w:ind w:left="1440"/>
    </w:pPr>
  </w:style>
  <w:style w:type="paragraph" w:customStyle="1" w:styleId="WW-BodyText3">
    <w:name w:val="WW-Body Text 3"/>
    <w:basedOn w:val="Normal"/>
    <w:pPr>
      <w:ind w:left="2520"/>
    </w:pPr>
  </w:style>
  <w:style w:type="paragraph" w:customStyle="1" w:styleId="BodyText4">
    <w:name w:val="Body Text 4"/>
    <w:basedOn w:val="Heading4"/>
    <w:pPr>
      <w:numPr>
        <w:ilvl w:val="0"/>
        <w:numId w:val="0"/>
      </w:numPr>
      <w:ind w:left="2520"/>
    </w:pPr>
  </w:style>
  <w:style w:type="paragraph" w:customStyle="1" w:styleId="BodyText5">
    <w:name w:val="Body Text 5"/>
    <w:basedOn w:val="BodyText4"/>
  </w:style>
  <w:style w:type="paragraph" w:customStyle="1" w:styleId="BodyText6">
    <w:name w:val="Body Text 6"/>
    <w:basedOn w:val="BodyText5"/>
  </w:style>
  <w:style w:type="paragraph" w:customStyle="1" w:styleId="BodyText7">
    <w:name w:val="Body Text 7"/>
    <w:basedOn w:val="BodyText6"/>
  </w:style>
  <w:style w:type="paragraph" w:customStyle="1" w:styleId="Para1">
    <w:name w:val="Para1"/>
    <w:basedOn w:val="Normal"/>
    <w:pPr>
      <w:spacing w:before="120"/>
    </w:pPr>
  </w:style>
  <w:style w:type="paragraph" w:customStyle="1" w:styleId="para2">
    <w:name w:val="para2"/>
    <w:basedOn w:val="Normal"/>
  </w:style>
  <w:style w:type="paragraph" w:customStyle="1" w:styleId="para3">
    <w:name w:val="para3"/>
    <w:basedOn w:val="Normal"/>
  </w:style>
  <w:style w:type="paragraph" w:customStyle="1" w:styleId="para4">
    <w:name w:val="para4"/>
    <w:basedOn w:val="para2"/>
  </w:style>
  <w:style w:type="paragraph" w:customStyle="1" w:styleId="para5">
    <w:name w:val="para5"/>
    <w:basedOn w:val="para2"/>
  </w:style>
  <w:style w:type="paragraph" w:styleId="EnvelopeReturn">
    <w:name w:val="envelope return"/>
    <w:basedOn w:val="Normal"/>
  </w:style>
  <w:style w:type="paragraph" w:styleId="TOC1">
    <w:name w:val="toc 1"/>
    <w:basedOn w:val="Normal"/>
    <w:next w:val="Normal"/>
    <w:semiHidden/>
    <w:pPr>
      <w:tabs>
        <w:tab w:val="left" w:pos="720"/>
        <w:tab w:val="right" w:leader="dot" w:pos="8928"/>
      </w:tabs>
    </w:pPr>
  </w:style>
  <w:style w:type="paragraph" w:styleId="TOC2">
    <w:name w:val="toc 2"/>
    <w:basedOn w:val="Normal"/>
    <w:next w:val="Normal"/>
    <w:semiHidden/>
    <w:pPr>
      <w:tabs>
        <w:tab w:val="left" w:pos="1872"/>
        <w:tab w:val="right" w:leader="dot" w:pos="8928"/>
      </w:tabs>
      <w:ind w:left="720"/>
    </w:pPr>
    <w:rPr>
      <w:lang w:val="en-GB"/>
    </w:rPr>
  </w:style>
  <w:style w:type="paragraph" w:styleId="TOC3">
    <w:name w:val="toc 3"/>
    <w:basedOn w:val="Normal"/>
    <w:next w:val="Normal"/>
    <w:semiHidden/>
    <w:pPr>
      <w:tabs>
        <w:tab w:val="left" w:pos="3312"/>
        <w:tab w:val="right" w:leader="dot" w:pos="8928"/>
      </w:tabs>
      <w:ind w:left="1872"/>
    </w:pPr>
    <w:rPr>
      <w:lang w:val="en-GB"/>
    </w:rPr>
  </w:style>
  <w:style w:type="paragraph" w:customStyle="1" w:styleId="NormalBoldManches">
    <w:name w:val="NormalBoldManches"/>
    <w:basedOn w:val="NormalManches"/>
    <w:rPr>
      <w:b/>
    </w:rPr>
  </w:style>
  <w:style w:type="paragraph" w:customStyle="1" w:styleId="NormalGSManches">
    <w:name w:val="NormalGSManches"/>
    <w:basedOn w:val="Normal"/>
    <w:rPr>
      <w:rFonts w:ascii="Gill Sans Std Light" w:hAnsi="Gill Sans Std Light"/>
      <w:sz w:val="18"/>
    </w:rPr>
  </w:style>
  <w:style w:type="paragraph" w:customStyle="1" w:styleId="NormalGS65Manches">
    <w:name w:val="NormalGS65Manches"/>
    <w:basedOn w:val="NormalGSManches"/>
    <w:rPr>
      <w:sz w:val="13"/>
    </w:rPr>
  </w:style>
  <w:style w:type="paragraph" w:customStyle="1" w:styleId="WW-BalloonText">
    <w:name w:val="WW-Balloon Text"/>
    <w:basedOn w:val="Normal"/>
    <w:rPr>
      <w:rFonts w:ascii="Tahoma" w:hAnsi="Tahoma"/>
      <w:sz w:val="16"/>
    </w:rPr>
  </w:style>
  <w:style w:type="paragraph" w:customStyle="1" w:styleId="WW-BodyTextFirstIndent">
    <w:name w:val="WW-Body Text First Indent"/>
    <w:basedOn w:val="BodyText"/>
    <w:pPr>
      <w:ind w:firstLine="210"/>
    </w:pPr>
  </w:style>
  <w:style w:type="paragraph" w:styleId="BodyTextIndent">
    <w:name w:val="Body Text Indent"/>
    <w:basedOn w:val="Normal"/>
    <w:pPr>
      <w:widowControl w:val="0"/>
      <w:tabs>
        <w:tab w:val="left" w:pos="720"/>
        <w:tab w:val="right" w:pos="8784"/>
        <w:tab w:val="right" w:pos="10368"/>
        <w:tab w:val="right" w:pos="10944"/>
      </w:tabs>
      <w:ind w:left="720" w:hanging="720"/>
    </w:pPr>
    <w:rPr>
      <w:rFonts w:ascii="Book Antiqua" w:hAnsi="Book Antiqua"/>
      <w:sz w:val="24"/>
      <w:lang w:val="en-US"/>
    </w:rPr>
  </w:style>
  <w:style w:type="paragraph" w:customStyle="1" w:styleId="WW-BodyTextFirstIndent2">
    <w:name w:val="WW-Body Text First Indent 2"/>
    <w:basedOn w:val="BodyTextIndent"/>
    <w:pPr>
      <w:ind w:firstLine="210"/>
    </w:pPr>
  </w:style>
  <w:style w:type="paragraph" w:customStyle="1" w:styleId="WW-BodyTextIndent2">
    <w:name w:val="WW-Body Text Indent 2"/>
    <w:basedOn w:val="Normal"/>
    <w:pPr>
      <w:ind w:left="720"/>
    </w:pPr>
  </w:style>
  <w:style w:type="paragraph" w:customStyle="1" w:styleId="WW-BodyTextIndent3">
    <w:name w:val="WW-Body Text Indent 3"/>
    <w:basedOn w:val="Normal"/>
    <w:pPr>
      <w:ind w:left="1691"/>
    </w:pPr>
  </w:style>
  <w:style w:type="paragraph" w:customStyle="1" w:styleId="WW-Caption">
    <w:name w:val="WW-Caption"/>
    <w:basedOn w:val="Normal"/>
    <w:next w:val="Normal"/>
    <w:pPr>
      <w:spacing w:before="120" w:after="120"/>
    </w:pPr>
    <w:rPr>
      <w:b/>
    </w:rPr>
  </w:style>
  <w:style w:type="paragraph" w:customStyle="1" w:styleId="WW-Closing">
    <w:name w:val="WW-Closing"/>
    <w:basedOn w:val="NormalManches"/>
    <w:pPr>
      <w:ind w:left="4252"/>
    </w:pPr>
  </w:style>
  <w:style w:type="paragraph" w:customStyle="1" w:styleId="WW-CommentText">
    <w:name w:val="WW-Comment Text"/>
    <w:basedOn w:val="Normal"/>
  </w:style>
  <w:style w:type="paragraph" w:customStyle="1" w:styleId="WW-CommentSubject">
    <w:name w:val="WW-Comment Subject"/>
    <w:basedOn w:val="WW-CommentText"/>
    <w:next w:val="WW-CommentText"/>
    <w:rPr>
      <w:b/>
    </w:rPr>
  </w:style>
  <w:style w:type="paragraph" w:customStyle="1" w:styleId="WW-Date">
    <w:name w:val="WW-Date"/>
    <w:basedOn w:val="NormalManches"/>
    <w:next w:val="NormalManches"/>
  </w:style>
  <w:style w:type="paragraph" w:customStyle="1" w:styleId="WW-DocumentMap">
    <w:name w:val="WW-Document Map"/>
    <w:basedOn w:val="Normal"/>
    <w:pPr>
      <w:shd w:val="clear" w:color="auto" w:fill="000080"/>
    </w:pPr>
    <w:rPr>
      <w:rFonts w:ascii="Tahoma" w:hAnsi="Tahoma"/>
    </w:rPr>
  </w:style>
  <w:style w:type="paragraph" w:customStyle="1" w:styleId="WW-E-mailSignature">
    <w:name w:val="WW-E-mail Signature"/>
    <w:basedOn w:val="NormalManches"/>
  </w:style>
  <w:style w:type="paragraph" w:styleId="Subtitle">
    <w:name w:val="Subtitle"/>
    <w:basedOn w:val="Normal"/>
    <w:next w:val="BodyText"/>
    <w:qFormat/>
    <w:pPr>
      <w:jc w:val="center"/>
    </w:pPr>
    <w:rPr>
      <w:rFonts w:ascii="Times New Roman" w:hAnsi="Times New Roman"/>
      <w:b/>
      <w:u w:val="single"/>
    </w:rPr>
  </w:style>
  <w:style w:type="paragraph" w:styleId="Title">
    <w:name w:val="Title"/>
    <w:basedOn w:val="Normal"/>
    <w:next w:val="Subtitle"/>
    <w:qFormat/>
    <w:pPr>
      <w:jc w:val="center"/>
    </w:pPr>
    <w:rPr>
      <w:rFonts w:ascii="Arial" w:hAnsi="Arial"/>
      <w:b/>
      <w:spacing w:val="40"/>
      <w:lang w:val="en-US"/>
    </w:rPr>
  </w:style>
  <w:style w:type="paragraph" w:customStyle="1" w:styleId="Parties">
    <w:name w:val="Parties"/>
    <w:basedOn w:val="Normal"/>
    <w:pPr>
      <w:numPr>
        <w:numId w:val="1"/>
      </w:numPr>
      <w:spacing w:after="240" w:line="312" w:lineRule="auto"/>
      <w:ind w:left="0" w:firstLine="0"/>
    </w:pPr>
    <w:rPr>
      <w:rFonts w:ascii="Times New Roman" w:hAnsi="Times New Roman"/>
      <w:sz w:val="24"/>
    </w:rPr>
  </w:style>
  <w:style w:type="paragraph" w:customStyle="1" w:styleId="p-Cl1">
    <w:name w:val="p-Cl1"/>
    <w:pPr>
      <w:suppressAutoHyphens/>
      <w:spacing w:before="100" w:line="360" w:lineRule="atLeast"/>
      <w:ind w:left="1077" w:hanging="1077"/>
      <w:jc w:val="both"/>
    </w:pPr>
    <w:rPr>
      <w:rFonts w:ascii="Arial" w:hAnsi="Arial"/>
      <w:lang w:eastAsia="ar-SA"/>
    </w:rPr>
  </w:style>
  <w:style w:type="paragraph" w:customStyle="1" w:styleId="p-Cl2">
    <w:name w:val="p-Cl2"/>
    <w:pPr>
      <w:suppressAutoHyphens/>
      <w:spacing w:line="360" w:lineRule="atLeast"/>
      <w:ind w:left="2154" w:hanging="1077"/>
      <w:jc w:val="both"/>
    </w:pPr>
    <w:rPr>
      <w:rFonts w:ascii="Arial" w:hAnsi="Arial"/>
      <w:lang w:eastAsia="ar-SA"/>
    </w:rPr>
  </w:style>
  <w:style w:type="paragraph" w:customStyle="1" w:styleId="p-Cl3">
    <w:name w:val="p-Cl3"/>
    <w:pPr>
      <w:suppressAutoHyphens/>
      <w:spacing w:line="360" w:lineRule="atLeast"/>
      <w:ind w:left="3232" w:hanging="1077"/>
      <w:jc w:val="both"/>
    </w:pPr>
    <w:rPr>
      <w:rFonts w:ascii="Arial" w:hAnsi="Arial"/>
      <w:lang w:eastAsia="ar-SA"/>
    </w:rPr>
  </w:style>
  <w:style w:type="paragraph" w:customStyle="1" w:styleId="p-Cl2C">
    <w:name w:val="p-Cl2C"/>
    <w:pPr>
      <w:suppressAutoHyphens/>
      <w:spacing w:line="360" w:lineRule="atLeast"/>
      <w:ind w:left="2155"/>
      <w:jc w:val="both"/>
    </w:pPr>
    <w:rPr>
      <w:rFonts w:ascii="Arial" w:hAnsi="Arial"/>
      <w:lang w:eastAsia="ar-SA"/>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customStyle="1" w:styleId="PreformattedText">
    <w:name w:val="Preformatted Text"/>
    <w:basedOn w:val="Normal"/>
    <w:rPr>
      <w:rFonts w:ascii="Courier New" w:eastAsia="Courier New" w:hAnsi="Courier New" w:cs="Courier New"/>
    </w:rPr>
  </w:style>
  <w:style w:type="paragraph" w:styleId="BalloonText">
    <w:name w:val="Balloon Text"/>
    <w:basedOn w:val="Normal"/>
    <w:semiHidden/>
    <w:rsid w:val="000820B1"/>
    <w:rPr>
      <w:rFonts w:ascii="Tahoma" w:hAnsi="Tahoma" w:cs="Tahoma"/>
      <w:sz w:val="16"/>
      <w:szCs w:val="16"/>
    </w:rPr>
  </w:style>
  <w:style w:type="paragraph" w:styleId="PlainText">
    <w:name w:val="Plain Text"/>
    <w:basedOn w:val="Normal"/>
    <w:link w:val="PlainTextChar"/>
    <w:uiPriority w:val="99"/>
    <w:semiHidden/>
    <w:unhideWhenUsed/>
    <w:rsid w:val="0000207F"/>
    <w:pPr>
      <w:suppressAutoHyphens w:val="0"/>
      <w:jc w:val="left"/>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00207F"/>
    <w:rPr>
      <w:rFonts w:ascii="Consolas" w:eastAsia="Calibri" w:hAnsi="Consolas" w:cs="Times New Roman"/>
      <w:sz w:val="21"/>
      <w:szCs w:val="21"/>
      <w:lang w:eastAsia="en-US"/>
    </w:rPr>
  </w:style>
  <w:style w:type="character" w:styleId="CommentReference">
    <w:name w:val="annotation reference"/>
    <w:basedOn w:val="DefaultParagraphFont"/>
    <w:uiPriority w:val="99"/>
    <w:semiHidden/>
    <w:unhideWhenUsed/>
    <w:rsid w:val="00422D7B"/>
    <w:rPr>
      <w:sz w:val="16"/>
      <w:szCs w:val="16"/>
    </w:rPr>
  </w:style>
  <w:style w:type="paragraph" w:styleId="CommentText">
    <w:name w:val="annotation text"/>
    <w:basedOn w:val="Normal"/>
    <w:link w:val="CommentTextChar"/>
    <w:uiPriority w:val="99"/>
    <w:semiHidden/>
    <w:unhideWhenUsed/>
    <w:rsid w:val="00422D7B"/>
  </w:style>
  <w:style w:type="character" w:customStyle="1" w:styleId="CommentTextChar">
    <w:name w:val="Comment Text Char"/>
    <w:basedOn w:val="DefaultParagraphFont"/>
    <w:link w:val="CommentText"/>
    <w:uiPriority w:val="99"/>
    <w:semiHidden/>
    <w:rsid w:val="00422D7B"/>
    <w:rPr>
      <w:rFonts w:ascii="Verdana" w:hAnsi="Verdana"/>
      <w:lang w:eastAsia="ar-SA"/>
    </w:rPr>
  </w:style>
  <w:style w:type="paragraph" w:styleId="CommentSubject">
    <w:name w:val="annotation subject"/>
    <w:basedOn w:val="CommentText"/>
    <w:next w:val="CommentText"/>
    <w:link w:val="CommentSubjectChar"/>
    <w:uiPriority w:val="99"/>
    <w:semiHidden/>
    <w:unhideWhenUsed/>
    <w:rsid w:val="00422D7B"/>
    <w:rPr>
      <w:b/>
      <w:bCs/>
    </w:rPr>
  </w:style>
  <w:style w:type="character" w:customStyle="1" w:styleId="CommentSubjectChar">
    <w:name w:val="Comment Subject Char"/>
    <w:basedOn w:val="CommentTextChar"/>
    <w:link w:val="CommentSubject"/>
    <w:uiPriority w:val="99"/>
    <w:semiHidden/>
    <w:rsid w:val="00422D7B"/>
    <w:rPr>
      <w:b/>
      <w:bCs/>
    </w:rPr>
  </w:style>
  <w:style w:type="paragraph" w:styleId="Revision">
    <w:name w:val="Revision"/>
    <w:hidden/>
    <w:uiPriority w:val="99"/>
    <w:semiHidden/>
    <w:rsid w:val="00422D7B"/>
    <w:rPr>
      <w:rFonts w:ascii="Verdana" w:hAnsi="Verdana"/>
      <w:lang w:eastAsia="ar-SA"/>
    </w:rPr>
  </w:style>
  <w:style w:type="character" w:customStyle="1" w:styleId="blue2">
    <w:name w:val="blue2"/>
    <w:basedOn w:val="DefaultParagraphFont"/>
    <w:rsid w:val="00F31AD9"/>
    <w:rPr>
      <w:color w:val="000066"/>
    </w:rPr>
  </w:style>
  <w:style w:type="paragraph" w:styleId="ListParagraph">
    <w:name w:val="List Paragraph"/>
    <w:basedOn w:val="Normal"/>
    <w:uiPriority w:val="34"/>
    <w:qFormat/>
    <w:rsid w:val="00740A2B"/>
    <w:pPr>
      <w:ind w:left="720"/>
      <w:contextualSpacing/>
    </w:pPr>
  </w:style>
  <w:style w:type="table" w:styleId="TableGrid">
    <w:name w:val="Table Grid"/>
    <w:basedOn w:val="TableNormal"/>
    <w:uiPriority w:val="59"/>
    <w:rsid w:val="00740A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580854">
      <w:bodyDiv w:val="1"/>
      <w:marLeft w:val="0"/>
      <w:marRight w:val="0"/>
      <w:marTop w:val="0"/>
      <w:marBottom w:val="0"/>
      <w:divBdr>
        <w:top w:val="none" w:sz="0" w:space="0" w:color="auto"/>
        <w:left w:val="none" w:sz="0" w:space="0" w:color="auto"/>
        <w:bottom w:val="none" w:sz="0" w:space="0" w:color="auto"/>
        <w:right w:val="none" w:sz="0" w:space="0" w:color="auto"/>
      </w:divBdr>
    </w:div>
    <w:div w:id="17517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1DE6-02FD-4AFB-AB14-59AACD9C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CZR/108295/224233</vt:lpstr>
    </vt:vector>
  </TitlesOfParts>
  <Company>STFC</Company>
  <LinksUpToDate>false</LinksUpToDate>
  <CharactersWithSpaces>6944</CharactersWithSpaces>
  <SharedDoc>false</SharedDoc>
  <HLinks>
    <vt:vector size="12" baseType="variant">
      <vt:variant>
        <vt:i4>589847</vt:i4>
      </vt:variant>
      <vt:variant>
        <vt:i4>3</vt:i4>
      </vt:variant>
      <vt:variant>
        <vt:i4>0</vt:i4>
      </vt:variant>
      <vt:variant>
        <vt:i4>5</vt:i4>
      </vt:variant>
      <vt:variant>
        <vt:lpwstr>http://www.pims-lims.org/</vt:lpwstr>
      </vt:variant>
      <vt:variant>
        <vt:lpwstr/>
      </vt:variant>
      <vt:variant>
        <vt:i4>4849675</vt:i4>
      </vt:variant>
      <vt:variant>
        <vt:i4>0</vt:i4>
      </vt:variant>
      <vt:variant>
        <vt:i4>0</vt:i4>
      </vt:variant>
      <vt:variant>
        <vt:i4>5</vt:i4>
      </vt:variant>
      <vt:variant>
        <vt:lpwstr>C:\Users\gac98\AppData\Local\Local Settings\Temporary Internet Files\OLK6\on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CZR/108295/224233</dc:title>
  <dc:subject>CCP4 SOFTWARE LICENCE</dc:subject>
  <dc:creator>Christine Reid</dc:creator>
  <cp:keywords>625990/4</cp:keywords>
  <dc:description>CCLRC</dc:description>
  <cp:lastModifiedBy>zhm56151</cp:lastModifiedBy>
  <cp:revision>4</cp:revision>
  <cp:lastPrinted>2008-06-18T09:57:00Z</cp:lastPrinted>
  <dcterms:created xsi:type="dcterms:W3CDTF">2010-07-29T11:27:00Z</dcterms:created>
  <dcterms:modified xsi:type="dcterms:W3CDTF">2010-07-29T14:05:00Z</dcterms:modified>
</cp:coreProperties>
</file>